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70AD" w:rsidRPr="00402AC0" w:rsidRDefault="00D52150" w:rsidP="00521D55">
      <w:pPr>
        <w:spacing w:before="100" w:beforeAutospacing="1" w:after="100" w:afterAutospacing="1" w:line="240" w:lineRule="auto"/>
        <w:jc w:val="center"/>
        <w:outlineLvl w:val="1"/>
        <w:rPr>
          <w:rFonts w:eastAsia="Times New Roman" w:cs="Arial"/>
          <w:b/>
          <w:bCs/>
          <w:szCs w:val="24"/>
          <w:u w:val="single"/>
          <w:lang w:val="en" w:eastAsia="en-GB"/>
        </w:rPr>
      </w:pPr>
      <w:bookmarkStart w:id="0" w:name="_GoBack"/>
      <w:bookmarkEnd w:id="0"/>
      <w:r w:rsidRPr="00402AC0">
        <w:rPr>
          <w:rFonts w:eastAsia="Times New Roman" w:cs="Arial"/>
          <w:b/>
          <w:bCs/>
          <w:szCs w:val="24"/>
          <w:u w:val="single"/>
          <w:lang w:val="en" w:eastAsia="en-GB"/>
        </w:rPr>
        <w:t xml:space="preserve"> </w:t>
      </w:r>
      <w:r w:rsidR="00FE2B83" w:rsidRPr="00402AC0">
        <w:rPr>
          <w:rFonts w:eastAsia="Times New Roman" w:cs="Arial"/>
          <w:b/>
          <w:bCs/>
          <w:szCs w:val="24"/>
          <w:u w:val="single"/>
          <w:lang w:val="en" w:eastAsia="en-GB"/>
        </w:rPr>
        <w:t xml:space="preserve">  </w:t>
      </w:r>
      <w:r w:rsidR="00534F3A">
        <w:rPr>
          <w:rFonts w:eastAsia="Times New Roman" w:cs="Arial"/>
          <w:b/>
          <w:bCs/>
          <w:szCs w:val="24"/>
          <w:u w:val="single"/>
          <w:lang w:val="en" w:eastAsia="en-GB"/>
        </w:rPr>
        <w:t>COLLECTIVE</w:t>
      </w:r>
      <w:r w:rsidR="001670AD" w:rsidRPr="00402AC0">
        <w:rPr>
          <w:rFonts w:eastAsia="Times New Roman" w:cs="Arial"/>
          <w:b/>
          <w:bCs/>
          <w:szCs w:val="24"/>
          <w:u w:val="single"/>
          <w:lang w:val="en" w:eastAsia="en-GB"/>
        </w:rPr>
        <w:t xml:space="preserve"> AGREEMENT</w:t>
      </w:r>
      <w:r w:rsidR="003F3D4F" w:rsidRPr="00402AC0">
        <w:rPr>
          <w:rFonts w:eastAsia="Times New Roman" w:cs="Arial"/>
          <w:b/>
          <w:bCs/>
          <w:szCs w:val="24"/>
          <w:u w:val="single"/>
          <w:lang w:val="en" w:eastAsia="en-GB"/>
        </w:rPr>
        <w:t xml:space="preserve"> </w:t>
      </w:r>
      <w:r w:rsidR="00F500C4" w:rsidRPr="00402AC0">
        <w:rPr>
          <w:rFonts w:eastAsia="Times New Roman" w:cs="Arial"/>
          <w:b/>
          <w:bCs/>
          <w:szCs w:val="24"/>
          <w:u w:val="single"/>
          <w:lang w:val="en" w:eastAsia="en-GB"/>
        </w:rPr>
        <w:t xml:space="preserve">- </w:t>
      </w:r>
      <w:r w:rsidR="001670AD" w:rsidRPr="00402AC0">
        <w:rPr>
          <w:rFonts w:eastAsia="Times New Roman" w:cs="Arial"/>
          <w:b/>
          <w:bCs/>
          <w:szCs w:val="24"/>
          <w:u w:val="single"/>
          <w:lang w:val="en" w:eastAsia="en-GB"/>
        </w:rPr>
        <w:t>EMPLOYEE DEAL: PAY OFFER 2016 (AA-HEO)</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5"/>
        <w:gridCol w:w="7722"/>
        <w:gridCol w:w="1577"/>
      </w:tblGrid>
      <w:tr w:rsidR="00610ACD" w:rsidRPr="00402AC0" w:rsidTr="006F5F25">
        <w:trPr>
          <w:trHeight w:val="422"/>
        </w:trPr>
        <w:tc>
          <w:tcPr>
            <w:tcW w:w="282" w:type="pct"/>
          </w:tcPr>
          <w:p w:rsidR="00610ACD" w:rsidRPr="006F5F25" w:rsidRDefault="00610ACD" w:rsidP="00176DD3">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1.</w:t>
            </w:r>
          </w:p>
        </w:tc>
        <w:tc>
          <w:tcPr>
            <w:tcW w:w="3918" w:type="pct"/>
          </w:tcPr>
          <w:p w:rsidR="00610ACD" w:rsidRPr="00B23C11" w:rsidRDefault="00437984" w:rsidP="00402AC0">
            <w:pPr>
              <w:spacing w:before="100" w:beforeAutospacing="1" w:after="100" w:afterAutospacing="1"/>
              <w:outlineLvl w:val="1"/>
              <w:rPr>
                <w:rFonts w:eastAsia="Times New Roman" w:cs="Arial"/>
                <w:bCs/>
                <w:color w:val="0000FF"/>
                <w:sz w:val="14"/>
                <w:szCs w:val="16"/>
                <w:lang w:val="en" w:eastAsia="en-GB"/>
              </w:rPr>
            </w:pPr>
            <w:hyperlink w:anchor="Intro" w:history="1">
              <w:r w:rsidR="00610ACD" w:rsidRPr="00B23C11">
                <w:rPr>
                  <w:rStyle w:val="Hyperlink"/>
                  <w:rFonts w:eastAsia="Times New Roman"/>
                  <w:bCs/>
                  <w:sz w:val="14"/>
                  <w:szCs w:val="16"/>
                  <w:u w:val="none"/>
                  <w:lang w:val="en" w:eastAsia="en-GB"/>
                </w:rPr>
                <w:t>Introduction</w:t>
              </w:r>
            </w:hyperlink>
            <w:r w:rsidR="00610ACD" w:rsidRPr="00B23C11">
              <w:rPr>
                <w:rStyle w:val="Hyperlink"/>
                <w:rFonts w:eastAsia="Times New Roman"/>
                <w:bCs/>
                <w:sz w:val="14"/>
                <w:szCs w:val="16"/>
                <w:u w:val="none"/>
                <w:lang w:val="en" w:eastAsia="en-GB"/>
              </w:rPr>
              <w:t xml:space="preserve">  </w:t>
            </w:r>
            <w:r w:rsidR="00E368A3" w:rsidRPr="00B23C11">
              <w:rPr>
                <w:rStyle w:val="Hyperlink"/>
                <w:rFonts w:eastAsia="Times New Roman"/>
                <w:bCs/>
                <w:sz w:val="14"/>
                <w:szCs w:val="16"/>
                <w:u w:val="none"/>
                <w:lang w:val="en" w:eastAsia="en-GB"/>
              </w:rPr>
              <w:t>………</w:t>
            </w:r>
            <w:r w:rsidR="00E368A3" w:rsidRPr="00B23C11">
              <w:rPr>
                <w:rStyle w:val="Hyperlink"/>
                <w:rFonts w:eastAsia="Times New Roman"/>
                <w:bCs/>
                <w:color w:val="auto"/>
                <w:sz w:val="14"/>
                <w:szCs w:val="16"/>
                <w:u w:val="none"/>
                <w:lang w:val="en" w:eastAsia="en-GB"/>
              </w:rPr>
              <w:t>………………</w:t>
            </w:r>
            <w:r w:rsidR="00610ACD" w:rsidRPr="00B23C11">
              <w:rPr>
                <w:rStyle w:val="Hyperlink"/>
                <w:rFonts w:eastAsia="Times New Roman"/>
                <w:bCs/>
                <w:color w:val="auto"/>
                <w:sz w:val="14"/>
                <w:szCs w:val="16"/>
                <w:u w:val="none"/>
                <w:lang w:val="en" w:eastAsia="en-GB"/>
              </w:rPr>
              <w:t>…………………</w:t>
            </w:r>
            <w:r w:rsidR="00C7646B" w:rsidRPr="00B23C11">
              <w:rPr>
                <w:rStyle w:val="Hyperlink"/>
                <w:rFonts w:eastAsia="Times New Roman"/>
                <w:bCs/>
                <w:color w:val="auto"/>
                <w:sz w:val="14"/>
                <w:szCs w:val="16"/>
                <w:u w:val="none"/>
                <w:lang w:val="en" w:eastAsia="en-GB"/>
              </w:rPr>
              <w:t>……………...</w:t>
            </w:r>
            <w:r w:rsidR="00610ACD" w:rsidRPr="00B23C11">
              <w:rPr>
                <w:rStyle w:val="Hyperlink"/>
                <w:rFonts w:eastAsia="Times New Roman"/>
                <w:bCs/>
                <w:color w:val="auto"/>
                <w:sz w:val="14"/>
                <w:szCs w:val="16"/>
                <w:u w:val="none"/>
                <w:lang w:val="en" w:eastAsia="en-GB"/>
              </w:rPr>
              <w:t>……...</w:t>
            </w:r>
            <w:r w:rsidR="00EF08E3" w:rsidRPr="00B23C11">
              <w:rPr>
                <w:rStyle w:val="Hyperlink"/>
                <w:rFonts w:eastAsia="Times New Roman"/>
                <w:bCs/>
                <w:color w:val="auto"/>
                <w:sz w:val="14"/>
                <w:szCs w:val="16"/>
                <w:u w:val="none"/>
                <w:lang w:val="en" w:eastAsia="en-GB"/>
              </w:rPr>
              <w:t>......</w:t>
            </w:r>
            <w:r w:rsidR="006F5F25" w:rsidRPr="00B23C11">
              <w:rPr>
                <w:rStyle w:val="Hyperlink"/>
                <w:rFonts w:eastAsia="Times New Roman"/>
                <w:bCs/>
                <w:color w:val="auto"/>
                <w:sz w:val="14"/>
                <w:szCs w:val="16"/>
                <w:u w:val="none"/>
                <w:lang w:val="en" w:eastAsia="en-GB"/>
              </w:rPr>
              <w:t>..</w:t>
            </w:r>
            <w:r w:rsidR="00EF08E3" w:rsidRPr="00B23C11">
              <w:rPr>
                <w:rStyle w:val="Hyperlink"/>
                <w:rFonts w:eastAsia="Times New Roman"/>
                <w:bCs/>
                <w:color w:val="auto"/>
                <w:sz w:val="14"/>
                <w:szCs w:val="16"/>
                <w:u w:val="none"/>
                <w:lang w:val="en" w:eastAsia="en-GB"/>
              </w:rPr>
              <w:t>…..</w:t>
            </w:r>
            <w:r w:rsidR="00FB0D9B" w:rsidRPr="00B23C11">
              <w:rPr>
                <w:rFonts w:cs="Arial"/>
                <w:sz w:val="14"/>
                <w:szCs w:val="16"/>
              </w:rPr>
              <w:t>………………………………</w:t>
            </w:r>
          </w:p>
        </w:tc>
        <w:tc>
          <w:tcPr>
            <w:tcW w:w="800" w:type="pct"/>
          </w:tcPr>
          <w:p w:rsidR="00610ACD" w:rsidRPr="00B23C11" w:rsidRDefault="00610ACD" w:rsidP="00610ACD">
            <w:pPr>
              <w:spacing w:before="100" w:beforeAutospacing="1" w:after="100" w:afterAutospacing="1"/>
              <w:outlineLvl w:val="1"/>
              <w:rPr>
                <w:rFonts w:eastAsia="Times New Roman" w:cs="Arial"/>
                <w:bCs/>
                <w:color w:val="000000" w:themeColor="text1"/>
                <w:sz w:val="14"/>
                <w:szCs w:val="13"/>
                <w:lang w:val="en" w:eastAsia="en-GB"/>
              </w:rPr>
            </w:pPr>
            <w:r w:rsidRPr="00B23C11">
              <w:rPr>
                <w:rFonts w:eastAsia="Times New Roman" w:cs="Arial"/>
                <w:bCs/>
                <w:color w:val="000000" w:themeColor="text1"/>
                <w:sz w:val="14"/>
                <w:szCs w:val="13"/>
                <w:lang w:val="en" w:eastAsia="en-GB"/>
              </w:rPr>
              <w:t>Page 2.</w:t>
            </w:r>
          </w:p>
          <w:p w:rsidR="00610ACD" w:rsidRPr="00B23C11" w:rsidRDefault="00610ACD" w:rsidP="00610ACD">
            <w:pPr>
              <w:spacing w:before="100" w:beforeAutospacing="1" w:after="100" w:afterAutospacing="1"/>
              <w:outlineLvl w:val="1"/>
              <w:rPr>
                <w:rFonts w:eastAsia="Times New Roman" w:cs="Arial"/>
                <w:bCs/>
                <w:sz w:val="14"/>
                <w:szCs w:val="13"/>
                <w:lang w:val="en" w:eastAsia="en-GB"/>
              </w:rPr>
            </w:pPr>
          </w:p>
        </w:tc>
      </w:tr>
      <w:tr w:rsidR="00610ACD" w:rsidRPr="00402AC0" w:rsidTr="006F5F25">
        <w:trPr>
          <w:trHeight w:val="510"/>
        </w:trPr>
        <w:tc>
          <w:tcPr>
            <w:tcW w:w="282" w:type="pct"/>
          </w:tcPr>
          <w:p w:rsidR="00610ACD" w:rsidRPr="006F5F25" w:rsidRDefault="00610ACD" w:rsidP="00176DD3">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2.</w:t>
            </w:r>
          </w:p>
        </w:tc>
        <w:tc>
          <w:tcPr>
            <w:tcW w:w="3918" w:type="pct"/>
          </w:tcPr>
          <w:p w:rsidR="00610ACD" w:rsidRPr="00B23C11" w:rsidRDefault="00437984" w:rsidP="00176DD3">
            <w:pPr>
              <w:spacing w:before="100" w:beforeAutospacing="1" w:after="100" w:afterAutospacing="1"/>
              <w:outlineLvl w:val="1"/>
              <w:rPr>
                <w:rFonts w:eastAsia="Times New Roman" w:cs="Arial"/>
                <w:bCs/>
                <w:color w:val="0000FF"/>
                <w:sz w:val="14"/>
                <w:szCs w:val="16"/>
                <w:lang w:val="en" w:eastAsia="en-GB"/>
              </w:rPr>
            </w:pPr>
            <w:hyperlink w:anchor="Coverage" w:history="1">
              <w:r w:rsidR="00610ACD" w:rsidRPr="00B23C11">
                <w:rPr>
                  <w:rStyle w:val="Hyperlink"/>
                  <w:rFonts w:eastAsia="Times New Roman"/>
                  <w:bCs/>
                  <w:sz w:val="14"/>
                  <w:szCs w:val="16"/>
                  <w:u w:val="none"/>
                  <w:lang w:val="en" w:eastAsia="en-GB"/>
                </w:rPr>
                <w:t>Coverage &amp; Scope</w:t>
              </w:r>
            </w:hyperlink>
            <w:r w:rsidR="00610ACD" w:rsidRPr="00B23C11">
              <w:rPr>
                <w:rStyle w:val="Hyperlink"/>
                <w:rFonts w:eastAsia="Times New Roman"/>
                <w:bCs/>
                <w:sz w:val="14"/>
                <w:szCs w:val="16"/>
                <w:u w:val="none"/>
                <w:lang w:val="en" w:eastAsia="en-GB"/>
              </w:rPr>
              <w:t xml:space="preserve"> </w:t>
            </w:r>
            <w:r w:rsidR="00610ACD" w:rsidRPr="00B23C11">
              <w:rPr>
                <w:rStyle w:val="Hyperlink"/>
                <w:rFonts w:eastAsia="Times New Roman"/>
                <w:bCs/>
                <w:color w:val="auto"/>
                <w:sz w:val="14"/>
                <w:szCs w:val="16"/>
                <w:u w:val="none"/>
                <w:lang w:val="en" w:eastAsia="en-GB"/>
              </w:rPr>
              <w:t>…………………………………</w:t>
            </w:r>
            <w:r w:rsidR="00C7646B" w:rsidRPr="00B23C11">
              <w:rPr>
                <w:rStyle w:val="Hyperlink"/>
                <w:rFonts w:eastAsia="Times New Roman"/>
                <w:bCs/>
                <w:color w:val="auto"/>
                <w:sz w:val="14"/>
                <w:szCs w:val="16"/>
                <w:u w:val="none"/>
                <w:lang w:val="en" w:eastAsia="en-GB"/>
              </w:rPr>
              <w:t>……………...</w:t>
            </w:r>
            <w:r w:rsidR="00610ACD" w:rsidRPr="00B23C11">
              <w:rPr>
                <w:rStyle w:val="Hyperlink"/>
                <w:rFonts w:eastAsia="Times New Roman"/>
                <w:bCs/>
                <w:color w:val="auto"/>
                <w:sz w:val="14"/>
                <w:szCs w:val="16"/>
                <w:u w:val="none"/>
                <w:lang w:val="en" w:eastAsia="en-GB"/>
              </w:rPr>
              <w:t>………</w:t>
            </w:r>
            <w:r w:rsidR="00EF08E3" w:rsidRPr="00B23C11">
              <w:rPr>
                <w:rStyle w:val="Hyperlink"/>
                <w:rFonts w:eastAsia="Times New Roman"/>
                <w:bCs/>
                <w:color w:val="auto"/>
                <w:sz w:val="14"/>
                <w:szCs w:val="16"/>
                <w:u w:val="none"/>
                <w:lang w:val="en" w:eastAsia="en-GB"/>
              </w:rPr>
              <w:t>……….</w:t>
            </w:r>
            <w:r w:rsidR="00FB0D9B" w:rsidRPr="00B23C11">
              <w:rPr>
                <w:rFonts w:cs="Arial"/>
                <w:sz w:val="14"/>
                <w:szCs w:val="16"/>
              </w:rPr>
              <w:t>………………………………</w:t>
            </w:r>
          </w:p>
        </w:tc>
        <w:tc>
          <w:tcPr>
            <w:tcW w:w="800" w:type="pct"/>
          </w:tcPr>
          <w:p w:rsidR="00610ACD" w:rsidRPr="00B23C11" w:rsidRDefault="00610ACD" w:rsidP="00176DD3">
            <w:pPr>
              <w:spacing w:before="100" w:beforeAutospacing="1" w:after="100" w:afterAutospacing="1"/>
              <w:outlineLvl w:val="1"/>
              <w:rPr>
                <w:rFonts w:eastAsia="Times New Roman" w:cs="Arial"/>
                <w:bCs/>
                <w:sz w:val="14"/>
                <w:szCs w:val="13"/>
                <w:lang w:val="en" w:eastAsia="en-GB"/>
              </w:rPr>
            </w:pPr>
            <w:r w:rsidRPr="00B23C11">
              <w:rPr>
                <w:rFonts w:eastAsia="Times New Roman" w:cs="Arial"/>
                <w:bCs/>
                <w:sz w:val="14"/>
                <w:szCs w:val="13"/>
                <w:lang w:val="en" w:eastAsia="en-GB"/>
              </w:rPr>
              <w:t>Page 2.</w:t>
            </w:r>
          </w:p>
          <w:p w:rsidR="00610ACD" w:rsidRPr="00B23C11" w:rsidRDefault="00610ACD" w:rsidP="00176DD3">
            <w:pPr>
              <w:spacing w:before="100" w:beforeAutospacing="1" w:after="100" w:afterAutospacing="1"/>
              <w:outlineLvl w:val="1"/>
              <w:rPr>
                <w:rFonts w:eastAsia="Times New Roman" w:cs="Arial"/>
                <w:bCs/>
                <w:sz w:val="14"/>
                <w:szCs w:val="13"/>
                <w:lang w:val="en" w:eastAsia="en-GB"/>
              </w:rPr>
            </w:pPr>
          </w:p>
        </w:tc>
      </w:tr>
      <w:tr w:rsidR="00610ACD" w:rsidRPr="00402AC0" w:rsidTr="006F5F25">
        <w:trPr>
          <w:trHeight w:val="340"/>
        </w:trPr>
        <w:tc>
          <w:tcPr>
            <w:tcW w:w="282" w:type="pct"/>
          </w:tcPr>
          <w:p w:rsidR="00610ACD" w:rsidRPr="006F5F25" w:rsidRDefault="00610ACD" w:rsidP="00176DD3">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3.</w:t>
            </w:r>
          </w:p>
        </w:tc>
        <w:tc>
          <w:tcPr>
            <w:tcW w:w="3918" w:type="pct"/>
          </w:tcPr>
          <w:p w:rsidR="00610ACD" w:rsidRPr="00B23C11" w:rsidRDefault="00437984" w:rsidP="00C34205">
            <w:pPr>
              <w:spacing w:before="100" w:beforeAutospacing="1" w:after="100" w:afterAutospacing="1"/>
              <w:outlineLvl w:val="1"/>
              <w:rPr>
                <w:rFonts w:eastAsia="Times New Roman" w:cs="Arial"/>
                <w:bCs/>
                <w:color w:val="0000FF"/>
                <w:sz w:val="14"/>
                <w:szCs w:val="16"/>
                <w:lang w:val="en" w:eastAsia="en-GB"/>
              </w:rPr>
            </w:pPr>
            <w:hyperlink w:anchor="P12_1036" w:history="1">
              <w:r w:rsidR="00DA41C2" w:rsidRPr="00B23C11">
                <w:rPr>
                  <w:rStyle w:val="Hyperlink"/>
                  <w:rFonts w:eastAsia="Times New Roman"/>
                  <w:bCs/>
                  <w:sz w:val="14"/>
                  <w:szCs w:val="16"/>
                  <w:u w:val="none"/>
                  <w:lang w:val="en" w:eastAsia="en-GB"/>
                </w:rPr>
                <w:t>Consequences of exercising an ‘opt out</w:t>
              </w:r>
            </w:hyperlink>
            <w:r w:rsidR="00DA41C2" w:rsidRPr="00B23C11">
              <w:rPr>
                <w:rFonts w:eastAsia="Times New Roman" w:cs="Arial"/>
                <w:bCs/>
                <w:sz w:val="14"/>
                <w:szCs w:val="16"/>
                <w:lang w:val="en" w:eastAsia="en-GB"/>
              </w:rPr>
              <w:t xml:space="preserve"> </w:t>
            </w:r>
            <w:r w:rsidR="00C34205" w:rsidRPr="00B23C11">
              <w:rPr>
                <w:rFonts w:eastAsia="Times New Roman" w:cs="Arial"/>
                <w:bCs/>
                <w:sz w:val="14"/>
                <w:szCs w:val="16"/>
                <w:lang w:val="en" w:eastAsia="en-GB"/>
              </w:rPr>
              <w:t>………………………………</w:t>
            </w:r>
            <w:r w:rsidR="00EF08E3" w:rsidRPr="00B23C11">
              <w:rPr>
                <w:rFonts w:eastAsia="Times New Roman" w:cs="Arial"/>
                <w:bCs/>
                <w:sz w:val="14"/>
                <w:szCs w:val="16"/>
                <w:lang w:val="en" w:eastAsia="en-GB"/>
              </w:rPr>
              <w:t>…………</w:t>
            </w:r>
            <w:r w:rsidR="00FB0D9B" w:rsidRPr="00B23C11">
              <w:rPr>
                <w:rFonts w:cs="Arial"/>
                <w:sz w:val="14"/>
                <w:szCs w:val="16"/>
              </w:rPr>
              <w:t>………………………………</w:t>
            </w:r>
          </w:p>
        </w:tc>
        <w:tc>
          <w:tcPr>
            <w:tcW w:w="800" w:type="pct"/>
          </w:tcPr>
          <w:p w:rsidR="00610ACD" w:rsidRPr="00B23C11" w:rsidRDefault="009D5B64" w:rsidP="00176DD3">
            <w:pPr>
              <w:spacing w:before="100" w:beforeAutospacing="1" w:after="100" w:afterAutospacing="1"/>
              <w:outlineLvl w:val="1"/>
              <w:rPr>
                <w:rFonts w:eastAsia="Times New Roman" w:cs="Arial"/>
                <w:bCs/>
                <w:sz w:val="14"/>
                <w:szCs w:val="13"/>
                <w:lang w:val="en" w:eastAsia="en-GB"/>
              </w:rPr>
            </w:pPr>
            <w:r w:rsidRPr="00B23C11">
              <w:rPr>
                <w:rFonts w:eastAsia="Times New Roman" w:cs="Arial"/>
                <w:bCs/>
                <w:sz w:val="14"/>
                <w:szCs w:val="13"/>
                <w:lang w:val="en" w:eastAsia="en-GB"/>
              </w:rPr>
              <w:t>Page 2.</w:t>
            </w:r>
          </w:p>
          <w:p w:rsidR="00610ACD" w:rsidRPr="00B23C11" w:rsidRDefault="00610ACD" w:rsidP="00176DD3">
            <w:pPr>
              <w:spacing w:before="100" w:beforeAutospacing="1" w:after="100" w:afterAutospacing="1"/>
              <w:outlineLvl w:val="1"/>
              <w:rPr>
                <w:rFonts w:eastAsia="Times New Roman" w:cs="Arial"/>
                <w:bCs/>
                <w:sz w:val="14"/>
                <w:szCs w:val="13"/>
                <w:lang w:val="en" w:eastAsia="en-GB"/>
              </w:rPr>
            </w:pPr>
          </w:p>
        </w:tc>
      </w:tr>
      <w:tr w:rsidR="00521D55" w:rsidRPr="00402AC0" w:rsidTr="006F5F25">
        <w:tc>
          <w:tcPr>
            <w:tcW w:w="282" w:type="pct"/>
          </w:tcPr>
          <w:p w:rsidR="00521D55" w:rsidRPr="006F5F25" w:rsidRDefault="00521D55" w:rsidP="00176DD3">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4.</w:t>
            </w:r>
          </w:p>
        </w:tc>
        <w:tc>
          <w:tcPr>
            <w:tcW w:w="3918" w:type="pct"/>
          </w:tcPr>
          <w:p w:rsidR="00521D55" w:rsidRPr="00B23C11" w:rsidRDefault="00437984" w:rsidP="00E368A3">
            <w:pPr>
              <w:spacing w:before="100" w:beforeAutospacing="1" w:after="100" w:afterAutospacing="1"/>
              <w:outlineLvl w:val="1"/>
              <w:rPr>
                <w:rFonts w:cs="Arial"/>
                <w:sz w:val="14"/>
                <w:szCs w:val="16"/>
              </w:rPr>
            </w:pPr>
            <w:hyperlink w:anchor="ImplementDate" w:history="1">
              <w:r w:rsidR="00521D55" w:rsidRPr="00B23C11">
                <w:rPr>
                  <w:rStyle w:val="Hyperlink"/>
                  <w:sz w:val="14"/>
                  <w:szCs w:val="16"/>
                  <w:u w:val="none"/>
                </w:rPr>
                <w:t>Date of implementation</w:t>
              </w:r>
            </w:hyperlink>
            <w:r w:rsidR="00521D55" w:rsidRPr="00B23C11">
              <w:rPr>
                <w:rFonts w:cs="Arial"/>
                <w:sz w:val="14"/>
                <w:szCs w:val="16"/>
              </w:rPr>
              <w:t xml:space="preserve"> …………………………………………………</w:t>
            </w:r>
            <w:r w:rsidR="00EF08E3" w:rsidRPr="00B23C11">
              <w:rPr>
                <w:rFonts w:cs="Arial"/>
                <w:sz w:val="14"/>
                <w:szCs w:val="16"/>
              </w:rPr>
              <w:t>…………..</w:t>
            </w:r>
            <w:r w:rsidR="00FB0D9B" w:rsidRPr="00B23C11">
              <w:rPr>
                <w:rFonts w:cs="Arial"/>
                <w:sz w:val="14"/>
                <w:szCs w:val="16"/>
              </w:rPr>
              <w:t>………………………………</w:t>
            </w:r>
          </w:p>
        </w:tc>
        <w:tc>
          <w:tcPr>
            <w:tcW w:w="800" w:type="pct"/>
          </w:tcPr>
          <w:p w:rsidR="00521D55" w:rsidRPr="00B23C11" w:rsidRDefault="00521D55" w:rsidP="00176DD3">
            <w:pPr>
              <w:spacing w:before="100" w:beforeAutospacing="1" w:after="100" w:afterAutospacing="1"/>
              <w:outlineLvl w:val="1"/>
              <w:rPr>
                <w:rFonts w:eastAsia="Times New Roman" w:cs="Arial"/>
                <w:bCs/>
                <w:sz w:val="14"/>
                <w:szCs w:val="13"/>
                <w:lang w:val="en" w:eastAsia="en-GB"/>
              </w:rPr>
            </w:pPr>
            <w:r w:rsidRPr="00B23C11">
              <w:rPr>
                <w:rFonts w:eastAsia="Times New Roman" w:cs="Arial"/>
                <w:bCs/>
                <w:sz w:val="14"/>
                <w:szCs w:val="13"/>
                <w:lang w:val="en" w:eastAsia="en-GB"/>
              </w:rPr>
              <w:t>Page 3.</w:t>
            </w:r>
          </w:p>
          <w:p w:rsidR="00521D55" w:rsidRPr="00B23C11" w:rsidRDefault="00521D55" w:rsidP="00176DD3">
            <w:pPr>
              <w:spacing w:before="100" w:beforeAutospacing="1" w:after="100" w:afterAutospacing="1"/>
              <w:outlineLvl w:val="1"/>
              <w:rPr>
                <w:rFonts w:eastAsia="Times New Roman" w:cs="Arial"/>
                <w:bCs/>
                <w:sz w:val="14"/>
                <w:szCs w:val="13"/>
                <w:lang w:val="en" w:eastAsia="en-GB"/>
              </w:rPr>
            </w:pPr>
          </w:p>
        </w:tc>
      </w:tr>
      <w:tr w:rsidR="00610ACD" w:rsidRPr="00402AC0" w:rsidTr="006F5F25">
        <w:tc>
          <w:tcPr>
            <w:tcW w:w="282" w:type="pct"/>
          </w:tcPr>
          <w:p w:rsidR="00610ACD" w:rsidRPr="006F5F25" w:rsidRDefault="00521D55" w:rsidP="00176DD3">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5</w:t>
            </w:r>
            <w:r w:rsidR="00610ACD" w:rsidRPr="006F5F25">
              <w:rPr>
                <w:rFonts w:eastAsia="Times New Roman" w:cs="Arial"/>
                <w:bCs/>
                <w:sz w:val="13"/>
                <w:szCs w:val="13"/>
                <w:lang w:val="en" w:eastAsia="en-GB"/>
              </w:rPr>
              <w:t>.</w:t>
            </w:r>
          </w:p>
        </w:tc>
        <w:tc>
          <w:tcPr>
            <w:tcW w:w="3918" w:type="pct"/>
          </w:tcPr>
          <w:p w:rsidR="003F3D4F" w:rsidRPr="00B23C11" w:rsidRDefault="00437984" w:rsidP="000D12AA">
            <w:pPr>
              <w:outlineLvl w:val="1"/>
              <w:rPr>
                <w:rFonts w:eastAsia="Times New Roman" w:cs="Arial"/>
                <w:bCs/>
                <w:sz w:val="14"/>
                <w:szCs w:val="16"/>
                <w:lang w:val="en" w:eastAsia="en-GB"/>
              </w:rPr>
            </w:pPr>
            <w:hyperlink w:anchor="ContractualChange" w:history="1">
              <w:r w:rsidR="00610ACD" w:rsidRPr="00B23C11">
                <w:rPr>
                  <w:rStyle w:val="Hyperlink"/>
                  <w:rFonts w:eastAsia="Times New Roman"/>
                  <w:bCs/>
                  <w:sz w:val="14"/>
                  <w:szCs w:val="16"/>
                  <w:u w:val="none"/>
                  <w:lang w:val="en" w:eastAsia="en-GB"/>
                </w:rPr>
                <w:t>Contractual changes</w:t>
              </w:r>
            </w:hyperlink>
            <w:r w:rsidR="00610ACD" w:rsidRPr="00B23C11">
              <w:rPr>
                <w:rStyle w:val="Hyperlink"/>
                <w:rFonts w:eastAsia="Times New Roman"/>
                <w:bCs/>
                <w:sz w:val="14"/>
                <w:szCs w:val="16"/>
                <w:u w:val="none"/>
                <w:lang w:val="en" w:eastAsia="en-GB"/>
              </w:rPr>
              <w:t xml:space="preserve">  </w:t>
            </w:r>
            <w:r w:rsidR="00610ACD" w:rsidRPr="00B23C11">
              <w:rPr>
                <w:rStyle w:val="Hyperlink"/>
                <w:rFonts w:eastAsia="Times New Roman"/>
                <w:bCs/>
                <w:color w:val="auto"/>
                <w:sz w:val="14"/>
                <w:szCs w:val="16"/>
                <w:u w:val="none"/>
                <w:lang w:val="en" w:eastAsia="en-GB"/>
              </w:rPr>
              <w:t>………………………………</w:t>
            </w:r>
            <w:r w:rsidR="00C7646B" w:rsidRPr="00B23C11">
              <w:rPr>
                <w:rStyle w:val="Hyperlink"/>
                <w:rFonts w:eastAsia="Times New Roman"/>
                <w:bCs/>
                <w:color w:val="auto"/>
                <w:sz w:val="14"/>
                <w:szCs w:val="16"/>
                <w:u w:val="none"/>
                <w:lang w:val="en" w:eastAsia="en-GB"/>
              </w:rPr>
              <w:t>…………….</w:t>
            </w:r>
            <w:r w:rsidR="00610ACD" w:rsidRPr="00B23C11">
              <w:rPr>
                <w:rStyle w:val="Hyperlink"/>
                <w:rFonts w:eastAsia="Times New Roman"/>
                <w:bCs/>
                <w:color w:val="auto"/>
                <w:sz w:val="14"/>
                <w:szCs w:val="16"/>
                <w:u w:val="none"/>
                <w:lang w:val="en" w:eastAsia="en-GB"/>
              </w:rPr>
              <w:t>……</w:t>
            </w:r>
            <w:r w:rsidR="000D12AA" w:rsidRPr="00B23C11">
              <w:rPr>
                <w:rStyle w:val="Hyperlink"/>
                <w:rFonts w:eastAsia="Times New Roman"/>
                <w:bCs/>
                <w:color w:val="auto"/>
                <w:sz w:val="14"/>
                <w:szCs w:val="16"/>
                <w:u w:val="none"/>
                <w:lang w:val="en" w:eastAsia="en-GB"/>
              </w:rPr>
              <w:t>…</w:t>
            </w:r>
            <w:r w:rsidR="00EF08E3" w:rsidRPr="00B23C11">
              <w:rPr>
                <w:rStyle w:val="Hyperlink"/>
                <w:rFonts w:eastAsia="Times New Roman"/>
                <w:bCs/>
                <w:color w:val="auto"/>
                <w:sz w:val="14"/>
                <w:szCs w:val="16"/>
                <w:u w:val="none"/>
                <w:lang w:val="en" w:eastAsia="en-GB"/>
              </w:rPr>
              <w:t>…………</w:t>
            </w:r>
            <w:r w:rsidR="00FB0D9B" w:rsidRPr="00B23C11">
              <w:rPr>
                <w:rFonts w:cs="Arial"/>
                <w:sz w:val="14"/>
                <w:szCs w:val="16"/>
              </w:rPr>
              <w:t>………………………………</w:t>
            </w:r>
          </w:p>
        </w:tc>
        <w:tc>
          <w:tcPr>
            <w:tcW w:w="800" w:type="pct"/>
          </w:tcPr>
          <w:p w:rsidR="00610ACD" w:rsidRPr="00B23C11" w:rsidRDefault="00610ACD" w:rsidP="00610ACD">
            <w:pPr>
              <w:spacing w:before="100" w:beforeAutospacing="1" w:after="100" w:afterAutospacing="1"/>
              <w:outlineLvl w:val="1"/>
              <w:rPr>
                <w:rFonts w:eastAsia="Times New Roman" w:cs="Arial"/>
                <w:bCs/>
                <w:sz w:val="14"/>
                <w:szCs w:val="13"/>
                <w:lang w:val="en" w:eastAsia="en-GB"/>
              </w:rPr>
            </w:pPr>
            <w:r w:rsidRPr="00B23C11">
              <w:rPr>
                <w:rFonts w:eastAsia="Times New Roman" w:cs="Arial"/>
                <w:bCs/>
                <w:sz w:val="14"/>
                <w:szCs w:val="13"/>
                <w:lang w:val="en" w:eastAsia="en-GB"/>
              </w:rPr>
              <w:t xml:space="preserve">Page </w:t>
            </w:r>
            <w:r w:rsidR="00E335A4" w:rsidRPr="00B23C11">
              <w:rPr>
                <w:rFonts w:eastAsia="Times New Roman" w:cs="Arial"/>
                <w:bCs/>
                <w:sz w:val="14"/>
                <w:szCs w:val="13"/>
                <w:lang w:val="en" w:eastAsia="en-GB"/>
              </w:rPr>
              <w:t>3</w:t>
            </w:r>
            <w:r w:rsidRPr="00B23C11">
              <w:rPr>
                <w:rFonts w:eastAsia="Times New Roman" w:cs="Arial"/>
                <w:bCs/>
                <w:sz w:val="14"/>
                <w:szCs w:val="13"/>
                <w:lang w:val="en" w:eastAsia="en-GB"/>
              </w:rPr>
              <w:t>.</w:t>
            </w:r>
          </w:p>
          <w:p w:rsidR="00610ACD" w:rsidRPr="00B23C11" w:rsidRDefault="00610ACD" w:rsidP="00610ACD">
            <w:pPr>
              <w:spacing w:before="100" w:beforeAutospacing="1" w:after="100" w:afterAutospacing="1"/>
              <w:outlineLvl w:val="1"/>
              <w:rPr>
                <w:rFonts w:eastAsia="Times New Roman" w:cs="Arial"/>
                <w:bCs/>
                <w:sz w:val="14"/>
                <w:szCs w:val="13"/>
                <w:lang w:val="en" w:eastAsia="en-GB"/>
              </w:rPr>
            </w:pPr>
          </w:p>
        </w:tc>
      </w:tr>
      <w:tr w:rsidR="00610ACD" w:rsidRPr="00402AC0" w:rsidTr="006F5F25">
        <w:trPr>
          <w:trHeight w:val="567"/>
        </w:trPr>
        <w:tc>
          <w:tcPr>
            <w:tcW w:w="282" w:type="pct"/>
          </w:tcPr>
          <w:p w:rsidR="00610ACD" w:rsidRPr="006F5F25" w:rsidRDefault="00521D55" w:rsidP="00176DD3">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6</w:t>
            </w:r>
            <w:r w:rsidR="00610ACD" w:rsidRPr="006F5F25">
              <w:rPr>
                <w:rFonts w:eastAsia="Times New Roman" w:cs="Arial"/>
                <w:bCs/>
                <w:sz w:val="13"/>
                <w:szCs w:val="13"/>
                <w:lang w:val="en" w:eastAsia="en-GB"/>
              </w:rPr>
              <w:t>.</w:t>
            </w:r>
          </w:p>
        </w:tc>
        <w:tc>
          <w:tcPr>
            <w:tcW w:w="3918" w:type="pct"/>
          </w:tcPr>
          <w:p w:rsidR="00610ACD" w:rsidRPr="00B23C11" w:rsidRDefault="00437984" w:rsidP="00176DD3">
            <w:pPr>
              <w:spacing w:before="100" w:beforeAutospacing="1" w:after="100" w:afterAutospacing="1"/>
              <w:outlineLvl w:val="1"/>
              <w:rPr>
                <w:rFonts w:eastAsia="Times New Roman" w:cs="Arial"/>
                <w:bCs/>
                <w:color w:val="0000FF"/>
                <w:sz w:val="14"/>
                <w:szCs w:val="16"/>
                <w:lang w:val="en" w:eastAsia="en-GB"/>
              </w:rPr>
            </w:pPr>
            <w:hyperlink w:anchor="payy" w:history="1">
              <w:r w:rsidR="00402AC0" w:rsidRPr="00B23C11">
                <w:rPr>
                  <w:rStyle w:val="Hyperlink"/>
                  <w:rFonts w:eastAsia="Times New Roman"/>
                  <w:bCs/>
                  <w:sz w:val="14"/>
                  <w:szCs w:val="16"/>
                  <w:u w:val="none"/>
                  <w:lang w:val="en" w:eastAsia="en-GB"/>
                </w:rPr>
                <w:t>Pay</w:t>
              </w:r>
            </w:hyperlink>
            <w:r w:rsidR="003F3D4F" w:rsidRPr="00B23C11">
              <w:rPr>
                <w:rStyle w:val="Hyperlink"/>
                <w:rFonts w:eastAsia="Times New Roman"/>
                <w:bCs/>
                <w:sz w:val="14"/>
                <w:szCs w:val="16"/>
                <w:u w:val="none"/>
                <w:lang w:val="en" w:eastAsia="en-GB"/>
              </w:rPr>
              <w:t xml:space="preserve"> </w:t>
            </w:r>
            <w:r w:rsidR="003F3D4F" w:rsidRPr="00B23C11">
              <w:rPr>
                <w:rStyle w:val="Hyperlink"/>
                <w:rFonts w:eastAsia="Times New Roman"/>
                <w:bCs/>
                <w:color w:val="auto"/>
                <w:sz w:val="14"/>
                <w:szCs w:val="16"/>
                <w:u w:val="none"/>
                <w:lang w:val="en" w:eastAsia="en-GB"/>
              </w:rPr>
              <w:t>……………………………………</w:t>
            </w:r>
            <w:r w:rsidR="00C7646B" w:rsidRPr="00B23C11">
              <w:rPr>
                <w:rStyle w:val="Hyperlink"/>
                <w:rFonts w:eastAsia="Times New Roman"/>
                <w:bCs/>
                <w:color w:val="auto"/>
                <w:sz w:val="14"/>
                <w:szCs w:val="16"/>
                <w:u w:val="none"/>
                <w:lang w:val="en" w:eastAsia="en-GB"/>
              </w:rPr>
              <w:t>………………</w:t>
            </w:r>
            <w:r w:rsidR="002B5F94" w:rsidRPr="00B23C11">
              <w:rPr>
                <w:rStyle w:val="Hyperlink"/>
                <w:rFonts w:eastAsia="Times New Roman"/>
                <w:bCs/>
                <w:color w:val="auto"/>
                <w:sz w:val="14"/>
                <w:szCs w:val="16"/>
                <w:u w:val="none"/>
                <w:lang w:val="en" w:eastAsia="en-GB"/>
              </w:rPr>
              <w:t>..</w:t>
            </w:r>
            <w:r w:rsidR="003F3D4F" w:rsidRPr="00B23C11">
              <w:rPr>
                <w:rStyle w:val="Hyperlink"/>
                <w:rFonts w:eastAsia="Times New Roman"/>
                <w:bCs/>
                <w:color w:val="auto"/>
                <w:sz w:val="14"/>
                <w:szCs w:val="16"/>
                <w:u w:val="none"/>
                <w:lang w:val="en" w:eastAsia="en-GB"/>
              </w:rPr>
              <w:t>…………</w:t>
            </w:r>
            <w:r w:rsidR="00EF08E3" w:rsidRPr="00B23C11">
              <w:rPr>
                <w:rStyle w:val="Hyperlink"/>
                <w:rFonts w:eastAsia="Times New Roman"/>
                <w:bCs/>
                <w:color w:val="auto"/>
                <w:sz w:val="14"/>
                <w:szCs w:val="16"/>
                <w:u w:val="none"/>
                <w:lang w:val="en" w:eastAsia="en-GB"/>
              </w:rPr>
              <w:t>…………………..</w:t>
            </w:r>
            <w:r w:rsidR="00FB0D9B" w:rsidRPr="00B23C11">
              <w:rPr>
                <w:rFonts w:cs="Arial"/>
                <w:sz w:val="14"/>
                <w:szCs w:val="16"/>
              </w:rPr>
              <w:t>………………………………</w:t>
            </w:r>
          </w:p>
        </w:tc>
        <w:tc>
          <w:tcPr>
            <w:tcW w:w="800" w:type="pct"/>
          </w:tcPr>
          <w:p w:rsidR="00610ACD" w:rsidRPr="00B23C11" w:rsidRDefault="003F3D4F" w:rsidP="00176DD3">
            <w:pPr>
              <w:spacing w:before="100" w:beforeAutospacing="1" w:after="100" w:afterAutospacing="1"/>
              <w:outlineLvl w:val="1"/>
              <w:rPr>
                <w:rFonts w:eastAsia="Times New Roman" w:cs="Arial"/>
                <w:bCs/>
                <w:color w:val="000000" w:themeColor="text1"/>
                <w:sz w:val="14"/>
                <w:szCs w:val="13"/>
                <w:lang w:val="en" w:eastAsia="en-GB"/>
              </w:rPr>
            </w:pPr>
            <w:r w:rsidRPr="00B23C11">
              <w:rPr>
                <w:rFonts w:eastAsia="Times New Roman" w:cs="Arial"/>
                <w:bCs/>
                <w:color w:val="000000" w:themeColor="text1"/>
                <w:sz w:val="14"/>
                <w:szCs w:val="13"/>
                <w:lang w:val="en" w:eastAsia="en-GB"/>
              </w:rPr>
              <w:t xml:space="preserve">Page </w:t>
            </w:r>
            <w:r w:rsidR="00E335A4" w:rsidRPr="00B23C11">
              <w:rPr>
                <w:rFonts w:eastAsia="Times New Roman" w:cs="Arial"/>
                <w:bCs/>
                <w:color w:val="000000" w:themeColor="text1"/>
                <w:sz w:val="14"/>
                <w:szCs w:val="13"/>
                <w:lang w:val="en" w:eastAsia="en-GB"/>
              </w:rPr>
              <w:t>3</w:t>
            </w:r>
            <w:r w:rsidRPr="00B23C11">
              <w:rPr>
                <w:rFonts w:eastAsia="Times New Roman" w:cs="Arial"/>
                <w:bCs/>
                <w:color w:val="000000" w:themeColor="text1"/>
                <w:sz w:val="14"/>
                <w:szCs w:val="13"/>
                <w:lang w:val="en" w:eastAsia="en-GB"/>
              </w:rPr>
              <w:t>.</w:t>
            </w:r>
          </w:p>
          <w:p w:rsidR="003F3D4F" w:rsidRPr="00B23C11" w:rsidRDefault="003F3D4F" w:rsidP="00176DD3">
            <w:pPr>
              <w:spacing w:before="100" w:beforeAutospacing="1" w:after="100" w:afterAutospacing="1"/>
              <w:outlineLvl w:val="1"/>
              <w:rPr>
                <w:rFonts w:eastAsia="Times New Roman" w:cs="Arial"/>
                <w:bCs/>
                <w:sz w:val="14"/>
                <w:szCs w:val="13"/>
                <w:lang w:val="en" w:eastAsia="en-GB"/>
              </w:rPr>
            </w:pPr>
          </w:p>
        </w:tc>
      </w:tr>
      <w:tr w:rsidR="00610ACD" w:rsidRPr="00402AC0" w:rsidTr="006F5F25">
        <w:tc>
          <w:tcPr>
            <w:tcW w:w="282" w:type="pct"/>
          </w:tcPr>
          <w:p w:rsidR="00610ACD" w:rsidRPr="006F5F25" w:rsidRDefault="00521D55" w:rsidP="00176DD3">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7</w:t>
            </w:r>
            <w:r w:rsidR="00610ACD" w:rsidRPr="006F5F25">
              <w:rPr>
                <w:rFonts w:eastAsia="Times New Roman" w:cs="Arial"/>
                <w:bCs/>
                <w:sz w:val="13"/>
                <w:szCs w:val="13"/>
                <w:lang w:val="en" w:eastAsia="en-GB"/>
              </w:rPr>
              <w:t>.</w:t>
            </w:r>
          </w:p>
        </w:tc>
        <w:tc>
          <w:tcPr>
            <w:tcW w:w="3918" w:type="pct"/>
          </w:tcPr>
          <w:p w:rsidR="00610ACD" w:rsidRPr="00B23C11" w:rsidRDefault="00437984" w:rsidP="00E368A3">
            <w:pPr>
              <w:spacing w:before="100" w:beforeAutospacing="1" w:after="100" w:afterAutospacing="1"/>
              <w:outlineLvl w:val="1"/>
              <w:rPr>
                <w:rFonts w:eastAsia="Times New Roman" w:cs="Arial"/>
                <w:bCs/>
                <w:color w:val="0000FF"/>
                <w:sz w:val="14"/>
                <w:szCs w:val="16"/>
                <w:lang w:val="en" w:eastAsia="en-GB"/>
              </w:rPr>
            </w:pPr>
            <w:hyperlink w:anchor="worknigpatterns" w:history="1">
              <w:r w:rsidR="00C34205" w:rsidRPr="00B23C11">
                <w:rPr>
                  <w:rStyle w:val="Hyperlink"/>
                  <w:rFonts w:eastAsia="Times New Roman"/>
                  <w:bCs/>
                  <w:sz w:val="14"/>
                  <w:szCs w:val="16"/>
                  <w:u w:val="none"/>
                  <w:lang w:val="en" w:eastAsia="en-GB"/>
                </w:rPr>
                <w:t>Working Patterns</w:t>
              </w:r>
            </w:hyperlink>
            <w:r w:rsidR="00E368A3" w:rsidRPr="00B23C11">
              <w:rPr>
                <w:rStyle w:val="Hyperlink"/>
                <w:rFonts w:eastAsia="Times New Roman"/>
                <w:bCs/>
                <w:sz w:val="14"/>
                <w:szCs w:val="16"/>
                <w:u w:val="none"/>
                <w:lang w:val="en" w:eastAsia="en-GB"/>
              </w:rPr>
              <w:t xml:space="preserve">  </w:t>
            </w:r>
            <w:r w:rsidR="00F500C4" w:rsidRPr="00B23C11">
              <w:rPr>
                <w:rStyle w:val="Hyperlink"/>
                <w:rFonts w:eastAsia="Times New Roman"/>
                <w:bCs/>
                <w:color w:val="auto"/>
                <w:sz w:val="14"/>
                <w:szCs w:val="16"/>
                <w:u w:val="none"/>
                <w:lang w:val="en" w:eastAsia="en-GB"/>
              </w:rPr>
              <w:t>………………………</w:t>
            </w:r>
            <w:r w:rsidR="00C7646B" w:rsidRPr="00B23C11">
              <w:rPr>
                <w:rStyle w:val="Hyperlink"/>
                <w:rFonts w:eastAsia="Times New Roman"/>
                <w:bCs/>
                <w:color w:val="auto"/>
                <w:sz w:val="14"/>
                <w:szCs w:val="16"/>
                <w:u w:val="none"/>
                <w:lang w:val="en" w:eastAsia="en-GB"/>
              </w:rPr>
              <w:t>……………</w:t>
            </w:r>
            <w:r w:rsidR="002B5F94" w:rsidRPr="00B23C11">
              <w:rPr>
                <w:rStyle w:val="Hyperlink"/>
                <w:rFonts w:eastAsia="Times New Roman"/>
                <w:bCs/>
                <w:color w:val="auto"/>
                <w:sz w:val="14"/>
                <w:szCs w:val="16"/>
                <w:u w:val="none"/>
                <w:lang w:val="en" w:eastAsia="en-GB"/>
              </w:rPr>
              <w:t>.</w:t>
            </w:r>
            <w:r w:rsidR="00F500C4" w:rsidRPr="00B23C11">
              <w:rPr>
                <w:rStyle w:val="Hyperlink"/>
                <w:rFonts w:eastAsia="Times New Roman"/>
                <w:bCs/>
                <w:color w:val="auto"/>
                <w:sz w:val="14"/>
                <w:szCs w:val="16"/>
                <w:u w:val="none"/>
                <w:lang w:val="en" w:eastAsia="en-GB"/>
              </w:rPr>
              <w:t>……</w:t>
            </w:r>
            <w:r w:rsidR="00E368A3" w:rsidRPr="00B23C11">
              <w:rPr>
                <w:rStyle w:val="Hyperlink"/>
                <w:rFonts w:eastAsia="Times New Roman"/>
                <w:bCs/>
                <w:color w:val="auto"/>
                <w:sz w:val="14"/>
                <w:szCs w:val="16"/>
                <w:u w:val="none"/>
                <w:lang w:val="en" w:eastAsia="en-GB"/>
              </w:rPr>
              <w:t>…</w:t>
            </w:r>
            <w:r w:rsidR="00F500C4" w:rsidRPr="00B23C11">
              <w:rPr>
                <w:rStyle w:val="Hyperlink"/>
                <w:rFonts w:eastAsia="Times New Roman"/>
                <w:bCs/>
                <w:color w:val="auto"/>
                <w:sz w:val="14"/>
                <w:szCs w:val="16"/>
                <w:u w:val="none"/>
                <w:lang w:val="en" w:eastAsia="en-GB"/>
              </w:rPr>
              <w:t>…</w:t>
            </w:r>
            <w:r w:rsidR="00EF08E3" w:rsidRPr="00B23C11">
              <w:rPr>
                <w:rStyle w:val="Hyperlink"/>
                <w:rFonts w:eastAsia="Times New Roman"/>
                <w:bCs/>
                <w:color w:val="auto"/>
                <w:sz w:val="14"/>
                <w:szCs w:val="16"/>
                <w:u w:val="none"/>
                <w:lang w:val="en" w:eastAsia="en-GB"/>
              </w:rPr>
              <w:t>…………………..</w:t>
            </w:r>
            <w:r w:rsidR="00FB0D9B" w:rsidRPr="00B23C11">
              <w:rPr>
                <w:rFonts w:cs="Arial"/>
                <w:sz w:val="14"/>
                <w:szCs w:val="16"/>
              </w:rPr>
              <w:t>………………………………</w:t>
            </w:r>
          </w:p>
        </w:tc>
        <w:tc>
          <w:tcPr>
            <w:tcW w:w="800" w:type="pct"/>
          </w:tcPr>
          <w:p w:rsidR="00610ACD" w:rsidRPr="00B23C11" w:rsidRDefault="003F3D4F" w:rsidP="00176DD3">
            <w:pPr>
              <w:spacing w:before="100" w:beforeAutospacing="1" w:after="100" w:afterAutospacing="1"/>
              <w:outlineLvl w:val="1"/>
              <w:rPr>
                <w:rFonts w:eastAsia="Times New Roman" w:cs="Arial"/>
                <w:bCs/>
                <w:sz w:val="14"/>
                <w:szCs w:val="13"/>
                <w:lang w:val="en" w:eastAsia="en-GB"/>
              </w:rPr>
            </w:pPr>
            <w:r w:rsidRPr="00B23C11">
              <w:rPr>
                <w:rFonts w:eastAsia="Times New Roman" w:cs="Arial"/>
                <w:bCs/>
                <w:sz w:val="14"/>
                <w:szCs w:val="13"/>
                <w:lang w:val="en" w:eastAsia="en-GB"/>
              </w:rPr>
              <w:t xml:space="preserve">Page </w:t>
            </w:r>
            <w:r w:rsidR="00E335A4" w:rsidRPr="00B23C11">
              <w:rPr>
                <w:rFonts w:eastAsia="Times New Roman" w:cs="Arial"/>
                <w:bCs/>
                <w:sz w:val="14"/>
                <w:szCs w:val="13"/>
                <w:lang w:val="en" w:eastAsia="en-GB"/>
              </w:rPr>
              <w:t>3-5</w:t>
            </w:r>
            <w:r w:rsidRPr="00B23C11">
              <w:rPr>
                <w:rFonts w:eastAsia="Times New Roman" w:cs="Arial"/>
                <w:bCs/>
                <w:sz w:val="14"/>
                <w:szCs w:val="13"/>
                <w:lang w:val="en" w:eastAsia="en-GB"/>
              </w:rPr>
              <w:t>.</w:t>
            </w:r>
          </w:p>
          <w:p w:rsidR="003F3D4F" w:rsidRPr="00B23C11" w:rsidRDefault="003F3D4F" w:rsidP="00176DD3">
            <w:pPr>
              <w:spacing w:before="100" w:beforeAutospacing="1" w:after="100" w:afterAutospacing="1"/>
              <w:outlineLvl w:val="1"/>
              <w:rPr>
                <w:rFonts w:eastAsia="Times New Roman" w:cs="Arial"/>
                <w:bCs/>
                <w:sz w:val="14"/>
                <w:szCs w:val="13"/>
                <w:lang w:val="en" w:eastAsia="en-GB"/>
              </w:rPr>
            </w:pPr>
          </w:p>
        </w:tc>
      </w:tr>
      <w:tr w:rsidR="00610ACD" w:rsidRPr="00402AC0" w:rsidTr="006F5F25">
        <w:tc>
          <w:tcPr>
            <w:tcW w:w="282" w:type="pct"/>
          </w:tcPr>
          <w:p w:rsidR="00610ACD" w:rsidRPr="006F5F25" w:rsidRDefault="00521D55" w:rsidP="00176DD3">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8</w:t>
            </w:r>
            <w:r w:rsidR="00610ACD" w:rsidRPr="006F5F25">
              <w:rPr>
                <w:rFonts w:eastAsia="Times New Roman" w:cs="Arial"/>
                <w:bCs/>
                <w:sz w:val="13"/>
                <w:szCs w:val="13"/>
                <w:lang w:val="en" w:eastAsia="en-GB"/>
              </w:rPr>
              <w:t>.</w:t>
            </w:r>
          </w:p>
        </w:tc>
        <w:tc>
          <w:tcPr>
            <w:tcW w:w="3918" w:type="pct"/>
          </w:tcPr>
          <w:p w:rsidR="00610ACD" w:rsidRPr="00B23C11" w:rsidRDefault="00437984" w:rsidP="00176DD3">
            <w:pPr>
              <w:spacing w:before="100" w:beforeAutospacing="1" w:after="100" w:afterAutospacing="1"/>
              <w:outlineLvl w:val="1"/>
              <w:rPr>
                <w:rFonts w:eastAsia="Times New Roman" w:cs="Arial"/>
                <w:bCs/>
                <w:color w:val="0000FF"/>
                <w:sz w:val="14"/>
                <w:szCs w:val="16"/>
                <w:lang w:val="en" w:eastAsia="en-GB"/>
              </w:rPr>
            </w:pPr>
            <w:hyperlink w:anchor="flexitime" w:history="1">
              <w:r w:rsidR="00C34205" w:rsidRPr="00B23C11">
                <w:rPr>
                  <w:rStyle w:val="Hyperlink"/>
                  <w:rFonts w:eastAsia="Times New Roman"/>
                  <w:bCs/>
                  <w:sz w:val="14"/>
                  <w:szCs w:val="16"/>
                  <w:u w:val="none"/>
                  <w:lang w:val="en" w:eastAsia="en-GB"/>
                </w:rPr>
                <w:t xml:space="preserve">Flexi Time </w:t>
              </w:r>
            </w:hyperlink>
            <w:r w:rsidR="00F500C4" w:rsidRPr="00B23C11">
              <w:rPr>
                <w:rStyle w:val="Hyperlink"/>
                <w:rFonts w:eastAsia="Times New Roman"/>
                <w:bCs/>
                <w:sz w:val="14"/>
                <w:szCs w:val="16"/>
                <w:u w:val="none"/>
                <w:lang w:val="en" w:eastAsia="en-GB"/>
              </w:rPr>
              <w:t xml:space="preserve">  </w:t>
            </w:r>
            <w:r w:rsidR="00F500C4" w:rsidRPr="00B23C11">
              <w:rPr>
                <w:rStyle w:val="Hyperlink"/>
                <w:rFonts w:eastAsia="Times New Roman"/>
                <w:bCs/>
                <w:color w:val="auto"/>
                <w:sz w:val="14"/>
                <w:szCs w:val="16"/>
                <w:u w:val="none"/>
                <w:lang w:val="en" w:eastAsia="en-GB"/>
              </w:rPr>
              <w:t>………………………………</w:t>
            </w:r>
            <w:r w:rsidR="00C7646B" w:rsidRPr="00B23C11">
              <w:rPr>
                <w:rStyle w:val="Hyperlink"/>
                <w:rFonts w:eastAsia="Times New Roman"/>
                <w:bCs/>
                <w:color w:val="auto"/>
                <w:sz w:val="14"/>
                <w:szCs w:val="16"/>
                <w:u w:val="none"/>
                <w:lang w:val="en" w:eastAsia="en-GB"/>
              </w:rPr>
              <w:t>……………</w:t>
            </w:r>
            <w:r w:rsidR="00F500C4" w:rsidRPr="00B23C11">
              <w:rPr>
                <w:rStyle w:val="Hyperlink"/>
                <w:rFonts w:eastAsia="Times New Roman"/>
                <w:bCs/>
                <w:color w:val="auto"/>
                <w:sz w:val="14"/>
                <w:szCs w:val="16"/>
                <w:u w:val="none"/>
                <w:lang w:val="en" w:eastAsia="en-GB"/>
              </w:rPr>
              <w:t>…………</w:t>
            </w:r>
            <w:r w:rsidR="00EF08E3" w:rsidRPr="00B23C11">
              <w:rPr>
                <w:rStyle w:val="Hyperlink"/>
                <w:rFonts w:eastAsia="Times New Roman"/>
                <w:bCs/>
                <w:color w:val="auto"/>
                <w:sz w:val="14"/>
                <w:szCs w:val="16"/>
                <w:u w:val="none"/>
                <w:lang w:val="en" w:eastAsia="en-GB"/>
              </w:rPr>
              <w:t>…………………..</w:t>
            </w:r>
            <w:r w:rsidR="00FB0D9B" w:rsidRPr="00B23C11">
              <w:rPr>
                <w:rFonts w:cs="Arial"/>
                <w:sz w:val="14"/>
                <w:szCs w:val="16"/>
              </w:rPr>
              <w:t>………………………………</w:t>
            </w:r>
          </w:p>
        </w:tc>
        <w:tc>
          <w:tcPr>
            <w:tcW w:w="800" w:type="pct"/>
          </w:tcPr>
          <w:p w:rsidR="00610ACD" w:rsidRPr="00B23C11" w:rsidRDefault="003F3D4F" w:rsidP="00521D55">
            <w:pPr>
              <w:spacing w:before="100" w:beforeAutospacing="1" w:after="100" w:afterAutospacing="1"/>
              <w:outlineLvl w:val="1"/>
              <w:rPr>
                <w:rFonts w:eastAsia="Times New Roman" w:cs="Arial"/>
                <w:bCs/>
                <w:sz w:val="14"/>
                <w:szCs w:val="13"/>
                <w:lang w:val="en" w:eastAsia="en-GB"/>
              </w:rPr>
            </w:pPr>
            <w:r w:rsidRPr="00B23C11">
              <w:rPr>
                <w:rFonts w:eastAsia="Times New Roman" w:cs="Arial"/>
                <w:bCs/>
                <w:sz w:val="14"/>
                <w:szCs w:val="13"/>
                <w:lang w:val="en" w:eastAsia="en-GB"/>
              </w:rPr>
              <w:t xml:space="preserve">Page </w:t>
            </w:r>
            <w:r w:rsidR="00E335A4" w:rsidRPr="00B23C11">
              <w:rPr>
                <w:rFonts w:eastAsia="Times New Roman" w:cs="Arial"/>
                <w:bCs/>
                <w:sz w:val="14"/>
                <w:szCs w:val="13"/>
                <w:lang w:val="en" w:eastAsia="en-GB"/>
              </w:rPr>
              <w:t>5-6</w:t>
            </w:r>
            <w:r w:rsidRPr="00B23C11">
              <w:rPr>
                <w:rFonts w:eastAsia="Times New Roman" w:cs="Arial"/>
                <w:bCs/>
                <w:sz w:val="14"/>
                <w:szCs w:val="13"/>
                <w:lang w:val="en" w:eastAsia="en-GB"/>
              </w:rPr>
              <w:t>.</w:t>
            </w:r>
          </w:p>
          <w:p w:rsidR="003F3D4F" w:rsidRPr="00B23C11" w:rsidRDefault="003F3D4F" w:rsidP="00176DD3">
            <w:pPr>
              <w:spacing w:before="100" w:beforeAutospacing="1" w:after="100" w:afterAutospacing="1"/>
              <w:outlineLvl w:val="1"/>
              <w:rPr>
                <w:rFonts w:eastAsia="Times New Roman" w:cs="Arial"/>
                <w:bCs/>
                <w:sz w:val="14"/>
                <w:szCs w:val="13"/>
                <w:lang w:val="en" w:eastAsia="en-GB"/>
              </w:rPr>
            </w:pPr>
          </w:p>
        </w:tc>
      </w:tr>
      <w:tr w:rsidR="00610ACD" w:rsidRPr="00402AC0" w:rsidTr="006F5F25">
        <w:tc>
          <w:tcPr>
            <w:tcW w:w="282" w:type="pct"/>
          </w:tcPr>
          <w:p w:rsidR="00610ACD" w:rsidRPr="006F5F25" w:rsidRDefault="00521D55" w:rsidP="00F500C4">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9</w:t>
            </w:r>
            <w:r w:rsidR="00610ACD" w:rsidRPr="006F5F25">
              <w:rPr>
                <w:rFonts w:eastAsia="Times New Roman" w:cs="Arial"/>
                <w:bCs/>
                <w:sz w:val="13"/>
                <w:szCs w:val="13"/>
                <w:lang w:val="en" w:eastAsia="en-GB"/>
              </w:rPr>
              <w:t>.</w:t>
            </w:r>
          </w:p>
        </w:tc>
        <w:tc>
          <w:tcPr>
            <w:tcW w:w="3918" w:type="pct"/>
          </w:tcPr>
          <w:p w:rsidR="00610ACD" w:rsidRPr="00B23C11" w:rsidRDefault="00437984" w:rsidP="00EF08E3">
            <w:pPr>
              <w:spacing w:before="100" w:beforeAutospacing="1" w:after="100" w:afterAutospacing="1"/>
              <w:outlineLvl w:val="1"/>
              <w:rPr>
                <w:rFonts w:eastAsia="Times New Roman" w:cs="Arial"/>
                <w:bCs/>
                <w:color w:val="0000FF"/>
                <w:sz w:val="14"/>
                <w:szCs w:val="16"/>
                <w:lang w:val="en" w:eastAsia="en-GB"/>
              </w:rPr>
            </w:pPr>
            <w:hyperlink w:anchor="NoticeOfChange" w:history="1">
              <w:r w:rsidR="009D5B64" w:rsidRPr="00B23C11">
                <w:rPr>
                  <w:rStyle w:val="Hyperlink"/>
                  <w:sz w:val="14"/>
                  <w:szCs w:val="16"/>
                  <w:u w:val="none"/>
                </w:rPr>
                <w:t>Notice of Change</w:t>
              </w:r>
            </w:hyperlink>
            <w:r w:rsidR="00521D55" w:rsidRPr="00B23C11">
              <w:rPr>
                <w:rFonts w:cs="Arial"/>
                <w:sz w:val="14"/>
                <w:szCs w:val="16"/>
              </w:rPr>
              <w:t xml:space="preserve"> ……………………………………………</w:t>
            </w:r>
            <w:r w:rsidR="00C7646B" w:rsidRPr="00B23C11">
              <w:rPr>
                <w:rStyle w:val="Hyperlink"/>
                <w:rFonts w:eastAsia="Times New Roman"/>
                <w:bCs/>
                <w:color w:val="auto"/>
                <w:sz w:val="14"/>
                <w:szCs w:val="16"/>
                <w:u w:val="none"/>
                <w:lang w:val="en" w:eastAsia="en-GB"/>
              </w:rPr>
              <w:t>…………</w:t>
            </w:r>
            <w:r w:rsidR="00F500C4" w:rsidRPr="00B23C11">
              <w:rPr>
                <w:rStyle w:val="Hyperlink"/>
                <w:rFonts w:eastAsia="Times New Roman"/>
                <w:bCs/>
                <w:color w:val="auto"/>
                <w:sz w:val="14"/>
                <w:szCs w:val="16"/>
                <w:u w:val="none"/>
                <w:lang w:val="en" w:eastAsia="en-GB"/>
              </w:rPr>
              <w:t>……</w:t>
            </w:r>
            <w:r w:rsidR="00EF08E3" w:rsidRPr="00B23C11">
              <w:rPr>
                <w:rStyle w:val="Hyperlink"/>
                <w:rFonts w:eastAsia="Times New Roman"/>
                <w:bCs/>
                <w:color w:val="auto"/>
                <w:sz w:val="14"/>
                <w:szCs w:val="16"/>
                <w:u w:val="none"/>
                <w:lang w:val="en" w:eastAsia="en-GB"/>
              </w:rPr>
              <w:t>……….</w:t>
            </w:r>
            <w:r w:rsidR="00FB0D9B" w:rsidRPr="00B23C11">
              <w:rPr>
                <w:rFonts w:cs="Arial"/>
                <w:sz w:val="14"/>
                <w:szCs w:val="16"/>
              </w:rPr>
              <w:t>………………………………</w:t>
            </w:r>
          </w:p>
        </w:tc>
        <w:tc>
          <w:tcPr>
            <w:tcW w:w="800" w:type="pct"/>
          </w:tcPr>
          <w:p w:rsidR="00610ACD" w:rsidRPr="00B23C11" w:rsidRDefault="003F3D4F" w:rsidP="00F500C4">
            <w:pPr>
              <w:spacing w:before="100" w:beforeAutospacing="1" w:after="100" w:afterAutospacing="1"/>
              <w:outlineLvl w:val="1"/>
              <w:rPr>
                <w:rFonts w:eastAsia="Times New Roman" w:cs="Arial"/>
                <w:bCs/>
                <w:sz w:val="14"/>
                <w:szCs w:val="13"/>
                <w:lang w:val="en" w:eastAsia="en-GB"/>
              </w:rPr>
            </w:pPr>
            <w:r w:rsidRPr="00B23C11">
              <w:rPr>
                <w:rFonts w:eastAsia="Times New Roman" w:cs="Arial"/>
                <w:bCs/>
                <w:sz w:val="14"/>
                <w:szCs w:val="13"/>
                <w:lang w:val="en" w:eastAsia="en-GB"/>
              </w:rPr>
              <w:t xml:space="preserve">Page </w:t>
            </w:r>
            <w:r w:rsidR="00E335A4" w:rsidRPr="00B23C11">
              <w:rPr>
                <w:rFonts w:eastAsia="Times New Roman" w:cs="Arial"/>
                <w:bCs/>
                <w:sz w:val="14"/>
                <w:szCs w:val="13"/>
                <w:lang w:val="en" w:eastAsia="en-GB"/>
              </w:rPr>
              <w:t>6</w:t>
            </w:r>
            <w:r w:rsidRPr="00B23C11">
              <w:rPr>
                <w:rFonts w:eastAsia="Times New Roman" w:cs="Arial"/>
                <w:bCs/>
                <w:sz w:val="14"/>
                <w:szCs w:val="13"/>
                <w:lang w:val="en" w:eastAsia="en-GB"/>
              </w:rPr>
              <w:t>.</w:t>
            </w:r>
          </w:p>
          <w:p w:rsidR="003F3D4F" w:rsidRPr="00B23C11" w:rsidRDefault="003F3D4F" w:rsidP="00F500C4">
            <w:pPr>
              <w:spacing w:before="100" w:beforeAutospacing="1" w:after="100" w:afterAutospacing="1"/>
              <w:outlineLvl w:val="1"/>
              <w:rPr>
                <w:rFonts w:eastAsia="Times New Roman" w:cs="Arial"/>
                <w:bCs/>
                <w:sz w:val="14"/>
                <w:szCs w:val="13"/>
                <w:lang w:val="en" w:eastAsia="en-GB"/>
              </w:rPr>
            </w:pPr>
          </w:p>
        </w:tc>
      </w:tr>
      <w:tr w:rsidR="00610ACD" w:rsidRPr="00402AC0" w:rsidTr="006F5F25">
        <w:tc>
          <w:tcPr>
            <w:tcW w:w="282" w:type="pct"/>
          </w:tcPr>
          <w:p w:rsidR="00610ACD" w:rsidRPr="006F5F25" w:rsidRDefault="00610ACD" w:rsidP="00521D55">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1</w:t>
            </w:r>
            <w:r w:rsidR="00521D55" w:rsidRPr="006F5F25">
              <w:rPr>
                <w:rFonts w:eastAsia="Times New Roman" w:cs="Arial"/>
                <w:bCs/>
                <w:sz w:val="13"/>
                <w:szCs w:val="13"/>
                <w:lang w:val="en" w:eastAsia="en-GB"/>
              </w:rPr>
              <w:t>1</w:t>
            </w:r>
            <w:r w:rsidRPr="006F5F25">
              <w:rPr>
                <w:rFonts w:eastAsia="Times New Roman" w:cs="Arial"/>
                <w:bCs/>
                <w:sz w:val="13"/>
                <w:szCs w:val="13"/>
                <w:lang w:val="en" w:eastAsia="en-GB"/>
              </w:rPr>
              <w:t>.</w:t>
            </w:r>
          </w:p>
        </w:tc>
        <w:tc>
          <w:tcPr>
            <w:tcW w:w="3918" w:type="pct"/>
          </w:tcPr>
          <w:p w:rsidR="00610ACD" w:rsidRPr="00B23C11" w:rsidRDefault="00437984" w:rsidP="00F500C4">
            <w:pPr>
              <w:spacing w:before="100" w:beforeAutospacing="1" w:after="100" w:afterAutospacing="1"/>
              <w:outlineLvl w:val="1"/>
              <w:rPr>
                <w:rFonts w:eastAsia="Times New Roman" w:cs="Arial"/>
                <w:bCs/>
                <w:color w:val="0000FF"/>
                <w:sz w:val="14"/>
                <w:szCs w:val="16"/>
                <w:lang w:val="en" w:eastAsia="en-GB"/>
              </w:rPr>
            </w:pPr>
            <w:hyperlink w:anchor="Mobility" w:history="1">
              <w:r w:rsidR="009D5B64" w:rsidRPr="00B23C11">
                <w:rPr>
                  <w:rStyle w:val="Hyperlink"/>
                  <w:rFonts w:eastAsia="Times New Roman"/>
                  <w:bCs/>
                  <w:sz w:val="14"/>
                  <w:szCs w:val="16"/>
                  <w:u w:val="none"/>
                  <w:lang w:val="en" w:eastAsia="en-GB"/>
                </w:rPr>
                <w:t>Mobility</w:t>
              </w:r>
            </w:hyperlink>
            <w:r w:rsidR="00F500C4" w:rsidRPr="00B23C11">
              <w:rPr>
                <w:rStyle w:val="Hyperlink"/>
                <w:rFonts w:eastAsia="Times New Roman"/>
                <w:bCs/>
                <w:sz w:val="14"/>
                <w:szCs w:val="16"/>
                <w:u w:val="none"/>
                <w:lang w:val="en" w:eastAsia="en-GB"/>
              </w:rPr>
              <w:t xml:space="preserve"> </w:t>
            </w:r>
            <w:r w:rsidR="00F500C4" w:rsidRPr="00B23C11">
              <w:rPr>
                <w:rStyle w:val="Hyperlink"/>
                <w:rFonts w:eastAsia="Times New Roman"/>
                <w:bCs/>
                <w:color w:val="auto"/>
                <w:sz w:val="14"/>
                <w:szCs w:val="16"/>
                <w:u w:val="none"/>
                <w:lang w:val="en" w:eastAsia="en-GB"/>
              </w:rPr>
              <w:t>………………………</w:t>
            </w:r>
            <w:r w:rsidR="002B5F94" w:rsidRPr="00B23C11">
              <w:rPr>
                <w:rStyle w:val="Hyperlink"/>
                <w:rFonts w:eastAsia="Times New Roman"/>
                <w:bCs/>
                <w:color w:val="auto"/>
                <w:sz w:val="14"/>
                <w:szCs w:val="16"/>
                <w:u w:val="none"/>
                <w:lang w:val="en" w:eastAsia="en-GB"/>
              </w:rPr>
              <w:t>.</w:t>
            </w:r>
            <w:r w:rsidR="00F500C4" w:rsidRPr="00B23C11">
              <w:rPr>
                <w:rStyle w:val="Hyperlink"/>
                <w:rFonts w:eastAsia="Times New Roman"/>
                <w:bCs/>
                <w:color w:val="auto"/>
                <w:sz w:val="14"/>
                <w:szCs w:val="16"/>
                <w:u w:val="none"/>
                <w:lang w:val="en" w:eastAsia="en-GB"/>
              </w:rPr>
              <w:t>……</w:t>
            </w:r>
            <w:r w:rsidR="00C7646B" w:rsidRPr="00B23C11">
              <w:rPr>
                <w:rStyle w:val="Hyperlink"/>
                <w:rFonts w:eastAsia="Times New Roman"/>
                <w:bCs/>
                <w:color w:val="auto"/>
                <w:sz w:val="14"/>
                <w:szCs w:val="16"/>
                <w:u w:val="none"/>
                <w:lang w:val="en" w:eastAsia="en-GB"/>
              </w:rPr>
              <w:t>…………….</w:t>
            </w:r>
            <w:r w:rsidR="00F500C4" w:rsidRPr="00B23C11">
              <w:rPr>
                <w:rStyle w:val="Hyperlink"/>
                <w:rFonts w:eastAsia="Times New Roman"/>
                <w:bCs/>
                <w:color w:val="auto"/>
                <w:sz w:val="14"/>
                <w:szCs w:val="16"/>
                <w:u w:val="none"/>
                <w:lang w:val="en" w:eastAsia="en-GB"/>
              </w:rPr>
              <w:t>……</w:t>
            </w:r>
            <w:r w:rsidR="00EF08E3" w:rsidRPr="00B23C11">
              <w:rPr>
                <w:rStyle w:val="Hyperlink"/>
                <w:rFonts w:eastAsia="Times New Roman"/>
                <w:bCs/>
                <w:color w:val="auto"/>
                <w:sz w:val="14"/>
                <w:szCs w:val="16"/>
                <w:u w:val="none"/>
                <w:lang w:val="en" w:eastAsia="en-GB"/>
              </w:rPr>
              <w:t>………………………………</w:t>
            </w:r>
            <w:r w:rsidR="00FB0D9B" w:rsidRPr="00B23C11">
              <w:rPr>
                <w:rFonts w:cs="Arial"/>
                <w:sz w:val="14"/>
                <w:szCs w:val="16"/>
              </w:rPr>
              <w:t>………………………………</w:t>
            </w:r>
          </w:p>
        </w:tc>
        <w:tc>
          <w:tcPr>
            <w:tcW w:w="800" w:type="pct"/>
          </w:tcPr>
          <w:p w:rsidR="00610ACD" w:rsidRPr="00B23C11" w:rsidRDefault="003F3D4F" w:rsidP="00610ACD">
            <w:pPr>
              <w:spacing w:before="100" w:beforeAutospacing="1" w:after="100" w:afterAutospacing="1"/>
              <w:outlineLvl w:val="1"/>
              <w:rPr>
                <w:rFonts w:eastAsia="Times New Roman" w:cs="Arial"/>
                <w:bCs/>
                <w:sz w:val="14"/>
                <w:szCs w:val="13"/>
                <w:lang w:val="en" w:eastAsia="en-GB"/>
              </w:rPr>
            </w:pPr>
            <w:r w:rsidRPr="00B23C11">
              <w:rPr>
                <w:rFonts w:eastAsia="Times New Roman" w:cs="Arial"/>
                <w:bCs/>
                <w:sz w:val="14"/>
                <w:szCs w:val="13"/>
                <w:lang w:val="en" w:eastAsia="en-GB"/>
              </w:rPr>
              <w:t xml:space="preserve">Page </w:t>
            </w:r>
            <w:r w:rsidR="00521D55" w:rsidRPr="00B23C11">
              <w:rPr>
                <w:rFonts w:eastAsia="Times New Roman" w:cs="Arial"/>
                <w:bCs/>
                <w:sz w:val="14"/>
                <w:szCs w:val="13"/>
                <w:lang w:val="en" w:eastAsia="en-GB"/>
              </w:rPr>
              <w:t>8</w:t>
            </w:r>
            <w:r w:rsidRPr="00B23C11">
              <w:rPr>
                <w:rFonts w:eastAsia="Times New Roman" w:cs="Arial"/>
                <w:bCs/>
                <w:sz w:val="14"/>
                <w:szCs w:val="13"/>
                <w:lang w:val="en" w:eastAsia="en-GB"/>
              </w:rPr>
              <w:t>.</w:t>
            </w:r>
          </w:p>
          <w:p w:rsidR="003F3D4F" w:rsidRPr="00B23C11" w:rsidRDefault="003F3D4F" w:rsidP="00610ACD">
            <w:pPr>
              <w:spacing w:before="100" w:beforeAutospacing="1" w:after="100" w:afterAutospacing="1"/>
              <w:outlineLvl w:val="1"/>
              <w:rPr>
                <w:rFonts w:eastAsia="Times New Roman" w:cs="Arial"/>
                <w:bCs/>
                <w:sz w:val="14"/>
                <w:szCs w:val="13"/>
                <w:lang w:val="en" w:eastAsia="en-GB"/>
              </w:rPr>
            </w:pPr>
          </w:p>
        </w:tc>
      </w:tr>
      <w:tr w:rsidR="00610ACD" w:rsidRPr="00402AC0" w:rsidTr="006F5F25">
        <w:trPr>
          <w:trHeight w:val="20"/>
        </w:trPr>
        <w:tc>
          <w:tcPr>
            <w:tcW w:w="282" w:type="pct"/>
          </w:tcPr>
          <w:p w:rsidR="00610ACD" w:rsidRPr="006F5F25" w:rsidRDefault="00610ACD" w:rsidP="00521D55">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1</w:t>
            </w:r>
            <w:r w:rsidR="00521D55" w:rsidRPr="006F5F25">
              <w:rPr>
                <w:rFonts w:eastAsia="Times New Roman" w:cs="Arial"/>
                <w:bCs/>
                <w:sz w:val="13"/>
                <w:szCs w:val="13"/>
                <w:lang w:val="en" w:eastAsia="en-GB"/>
              </w:rPr>
              <w:t>2</w:t>
            </w:r>
            <w:r w:rsidRPr="006F5F25">
              <w:rPr>
                <w:rFonts w:eastAsia="Times New Roman" w:cs="Arial"/>
                <w:bCs/>
                <w:sz w:val="13"/>
                <w:szCs w:val="13"/>
                <w:lang w:val="en" w:eastAsia="en-GB"/>
              </w:rPr>
              <w:t>.</w:t>
            </w:r>
          </w:p>
        </w:tc>
        <w:tc>
          <w:tcPr>
            <w:tcW w:w="3918" w:type="pct"/>
          </w:tcPr>
          <w:p w:rsidR="00610ACD" w:rsidRPr="00B23C11" w:rsidRDefault="00437984" w:rsidP="00F500C4">
            <w:pPr>
              <w:spacing w:before="100" w:beforeAutospacing="1" w:after="100" w:afterAutospacing="1"/>
              <w:outlineLvl w:val="1"/>
              <w:rPr>
                <w:rFonts w:eastAsia="Times New Roman" w:cs="Arial"/>
                <w:bCs/>
                <w:color w:val="0000FF"/>
                <w:sz w:val="14"/>
                <w:szCs w:val="16"/>
                <w:lang w:val="en" w:eastAsia="en-GB"/>
              </w:rPr>
            </w:pPr>
            <w:hyperlink w:anchor="PartYearCompressed" w:history="1">
              <w:r w:rsidR="009D5B64" w:rsidRPr="00B23C11">
                <w:rPr>
                  <w:rStyle w:val="Hyperlink"/>
                  <w:rFonts w:eastAsia="Times New Roman"/>
                  <w:bCs/>
                  <w:sz w:val="14"/>
                  <w:szCs w:val="16"/>
                  <w:u w:val="none"/>
                  <w:lang w:val="en" w:eastAsia="en-GB"/>
                </w:rPr>
                <w:t xml:space="preserve">Part-year and Compressed Hours </w:t>
              </w:r>
            </w:hyperlink>
            <w:r w:rsidR="00F500C4" w:rsidRPr="00B23C11">
              <w:rPr>
                <w:rStyle w:val="Hyperlink"/>
                <w:rFonts w:eastAsia="Times New Roman"/>
                <w:bCs/>
                <w:sz w:val="14"/>
                <w:szCs w:val="16"/>
                <w:u w:val="none"/>
                <w:lang w:val="en" w:eastAsia="en-GB"/>
              </w:rPr>
              <w:t xml:space="preserve">  </w:t>
            </w:r>
            <w:r w:rsidR="00F500C4" w:rsidRPr="00B23C11">
              <w:rPr>
                <w:rStyle w:val="Hyperlink"/>
                <w:rFonts w:eastAsia="Times New Roman"/>
                <w:bCs/>
                <w:color w:val="auto"/>
                <w:sz w:val="14"/>
                <w:szCs w:val="16"/>
                <w:u w:val="none"/>
                <w:lang w:val="en" w:eastAsia="en-GB"/>
              </w:rPr>
              <w:t>……………</w:t>
            </w:r>
            <w:r w:rsidR="00C7646B" w:rsidRPr="00B23C11">
              <w:rPr>
                <w:rStyle w:val="Hyperlink"/>
                <w:rFonts w:eastAsia="Times New Roman"/>
                <w:bCs/>
                <w:color w:val="auto"/>
                <w:sz w:val="14"/>
                <w:szCs w:val="16"/>
                <w:u w:val="none"/>
                <w:lang w:val="en" w:eastAsia="en-GB"/>
              </w:rPr>
              <w:t>………………</w:t>
            </w:r>
            <w:r w:rsidR="00F500C4" w:rsidRPr="00B23C11">
              <w:rPr>
                <w:rStyle w:val="Hyperlink"/>
                <w:rFonts w:eastAsia="Times New Roman"/>
                <w:bCs/>
                <w:color w:val="auto"/>
                <w:sz w:val="14"/>
                <w:szCs w:val="16"/>
                <w:u w:val="none"/>
                <w:lang w:val="en" w:eastAsia="en-GB"/>
              </w:rPr>
              <w:t>…</w:t>
            </w:r>
            <w:r w:rsidR="002B5F94" w:rsidRPr="00B23C11">
              <w:rPr>
                <w:rStyle w:val="Hyperlink"/>
                <w:rFonts w:eastAsia="Times New Roman"/>
                <w:bCs/>
                <w:color w:val="auto"/>
                <w:sz w:val="14"/>
                <w:szCs w:val="16"/>
                <w:u w:val="none"/>
                <w:lang w:val="en" w:eastAsia="en-GB"/>
              </w:rPr>
              <w:t>.</w:t>
            </w:r>
            <w:r w:rsidR="00F500C4" w:rsidRPr="00B23C11">
              <w:rPr>
                <w:rStyle w:val="Hyperlink"/>
                <w:rFonts w:eastAsia="Times New Roman"/>
                <w:bCs/>
                <w:color w:val="auto"/>
                <w:sz w:val="14"/>
                <w:szCs w:val="16"/>
                <w:u w:val="none"/>
                <w:lang w:val="en" w:eastAsia="en-GB"/>
              </w:rPr>
              <w:t>………</w:t>
            </w:r>
            <w:r w:rsidR="00EF08E3" w:rsidRPr="00B23C11">
              <w:rPr>
                <w:rStyle w:val="Hyperlink"/>
                <w:rFonts w:eastAsia="Times New Roman"/>
                <w:bCs/>
                <w:color w:val="auto"/>
                <w:sz w:val="14"/>
                <w:szCs w:val="16"/>
                <w:u w:val="none"/>
                <w:lang w:val="en" w:eastAsia="en-GB"/>
              </w:rPr>
              <w:t>……….</w:t>
            </w:r>
            <w:r w:rsidR="00FB0D9B" w:rsidRPr="00B23C11">
              <w:rPr>
                <w:rFonts w:cs="Arial"/>
                <w:sz w:val="14"/>
                <w:szCs w:val="16"/>
              </w:rPr>
              <w:t>………………………………</w:t>
            </w:r>
          </w:p>
        </w:tc>
        <w:tc>
          <w:tcPr>
            <w:tcW w:w="800" w:type="pct"/>
          </w:tcPr>
          <w:p w:rsidR="00610ACD" w:rsidRPr="00B23C11" w:rsidRDefault="003F3D4F" w:rsidP="00F500C4">
            <w:pPr>
              <w:spacing w:before="100" w:beforeAutospacing="1" w:after="100" w:afterAutospacing="1"/>
              <w:outlineLvl w:val="1"/>
              <w:rPr>
                <w:rFonts w:eastAsia="Times New Roman" w:cs="Arial"/>
                <w:bCs/>
                <w:sz w:val="14"/>
                <w:szCs w:val="13"/>
                <w:lang w:val="en" w:eastAsia="en-GB"/>
              </w:rPr>
            </w:pPr>
            <w:r w:rsidRPr="00B23C11">
              <w:rPr>
                <w:rFonts w:eastAsia="Times New Roman" w:cs="Arial"/>
                <w:bCs/>
                <w:sz w:val="14"/>
                <w:szCs w:val="13"/>
                <w:lang w:val="en" w:eastAsia="en-GB"/>
              </w:rPr>
              <w:t xml:space="preserve">Page </w:t>
            </w:r>
            <w:r w:rsidR="009D5B64" w:rsidRPr="00B23C11">
              <w:rPr>
                <w:rFonts w:eastAsia="Times New Roman" w:cs="Arial"/>
                <w:bCs/>
                <w:sz w:val="14"/>
                <w:szCs w:val="13"/>
                <w:lang w:val="en" w:eastAsia="en-GB"/>
              </w:rPr>
              <w:t>7</w:t>
            </w:r>
            <w:r w:rsidRPr="00B23C11">
              <w:rPr>
                <w:rFonts w:eastAsia="Times New Roman" w:cs="Arial"/>
                <w:bCs/>
                <w:sz w:val="14"/>
                <w:szCs w:val="13"/>
                <w:lang w:val="en" w:eastAsia="en-GB"/>
              </w:rPr>
              <w:t>.</w:t>
            </w:r>
          </w:p>
          <w:p w:rsidR="003F3D4F" w:rsidRPr="00B23C11" w:rsidRDefault="003F3D4F" w:rsidP="00F500C4">
            <w:pPr>
              <w:spacing w:before="100" w:beforeAutospacing="1" w:after="100" w:afterAutospacing="1"/>
              <w:outlineLvl w:val="1"/>
              <w:rPr>
                <w:rFonts w:eastAsia="Times New Roman" w:cs="Arial"/>
                <w:bCs/>
                <w:sz w:val="14"/>
                <w:szCs w:val="13"/>
                <w:lang w:val="en" w:eastAsia="en-GB"/>
              </w:rPr>
            </w:pPr>
          </w:p>
        </w:tc>
      </w:tr>
      <w:tr w:rsidR="00610ACD" w:rsidRPr="00402AC0" w:rsidTr="006F5F25">
        <w:trPr>
          <w:trHeight w:val="20"/>
        </w:trPr>
        <w:tc>
          <w:tcPr>
            <w:tcW w:w="282" w:type="pct"/>
          </w:tcPr>
          <w:p w:rsidR="00610ACD" w:rsidRPr="006F5F25" w:rsidRDefault="00610ACD" w:rsidP="00521D55">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1</w:t>
            </w:r>
            <w:r w:rsidR="00521D55" w:rsidRPr="006F5F25">
              <w:rPr>
                <w:rFonts w:eastAsia="Times New Roman" w:cs="Arial"/>
                <w:bCs/>
                <w:sz w:val="13"/>
                <w:szCs w:val="13"/>
                <w:lang w:val="en" w:eastAsia="en-GB"/>
              </w:rPr>
              <w:t>3</w:t>
            </w:r>
            <w:r w:rsidRPr="006F5F25">
              <w:rPr>
                <w:rFonts w:eastAsia="Times New Roman" w:cs="Arial"/>
                <w:bCs/>
                <w:sz w:val="13"/>
                <w:szCs w:val="13"/>
                <w:lang w:val="en" w:eastAsia="en-GB"/>
              </w:rPr>
              <w:t>.</w:t>
            </w:r>
          </w:p>
        </w:tc>
        <w:tc>
          <w:tcPr>
            <w:tcW w:w="3918" w:type="pct"/>
          </w:tcPr>
          <w:p w:rsidR="00610ACD" w:rsidRPr="00B23C11" w:rsidRDefault="00437984" w:rsidP="009D5B64">
            <w:pPr>
              <w:spacing w:before="100" w:beforeAutospacing="1" w:after="100" w:afterAutospacing="1"/>
              <w:outlineLvl w:val="1"/>
              <w:rPr>
                <w:rFonts w:eastAsia="Times New Roman" w:cs="Arial"/>
                <w:bCs/>
                <w:color w:val="0000FF"/>
                <w:sz w:val="14"/>
                <w:szCs w:val="16"/>
                <w:lang w:val="en" w:eastAsia="en-GB"/>
              </w:rPr>
            </w:pPr>
            <w:hyperlink w:anchor="Promotions" w:history="1">
              <w:r w:rsidR="009D5B64" w:rsidRPr="00B23C11">
                <w:rPr>
                  <w:rStyle w:val="Hyperlink"/>
                  <w:rFonts w:eastAsia="Times New Roman"/>
                  <w:bCs/>
                  <w:sz w:val="14"/>
                  <w:szCs w:val="16"/>
                  <w:u w:val="none"/>
                  <w:lang w:val="en" w:eastAsia="en-GB"/>
                </w:rPr>
                <w:t>Promotions</w:t>
              </w:r>
            </w:hyperlink>
            <w:r w:rsidR="00C7646B" w:rsidRPr="00B23C11">
              <w:rPr>
                <w:rStyle w:val="Hyperlink"/>
                <w:rFonts w:eastAsia="Times New Roman"/>
                <w:bCs/>
                <w:sz w:val="14"/>
                <w:szCs w:val="16"/>
                <w:u w:val="none"/>
                <w:lang w:val="en" w:eastAsia="en-GB"/>
              </w:rPr>
              <w:t xml:space="preserve">  </w:t>
            </w:r>
            <w:r w:rsidR="00F500C4" w:rsidRPr="00B23C11">
              <w:rPr>
                <w:rStyle w:val="Hyperlink"/>
                <w:rFonts w:eastAsia="Times New Roman"/>
                <w:bCs/>
                <w:sz w:val="14"/>
                <w:szCs w:val="16"/>
                <w:u w:val="none"/>
                <w:lang w:val="en" w:eastAsia="en-GB"/>
              </w:rPr>
              <w:t xml:space="preserve">  </w:t>
            </w:r>
            <w:r w:rsidR="00F500C4" w:rsidRPr="00B23C11">
              <w:rPr>
                <w:rStyle w:val="Hyperlink"/>
                <w:rFonts w:eastAsia="Times New Roman"/>
                <w:bCs/>
                <w:color w:val="auto"/>
                <w:sz w:val="14"/>
                <w:szCs w:val="16"/>
                <w:u w:val="none"/>
                <w:lang w:val="en" w:eastAsia="en-GB"/>
              </w:rPr>
              <w:t>…………………………………</w:t>
            </w:r>
            <w:r w:rsidR="00C7646B" w:rsidRPr="00B23C11">
              <w:rPr>
                <w:rStyle w:val="Hyperlink"/>
                <w:rFonts w:eastAsia="Times New Roman"/>
                <w:bCs/>
                <w:color w:val="auto"/>
                <w:sz w:val="14"/>
                <w:szCs w:val="16"/>
                <w:u w:val="none"/>
                <w:lang w:val="en" w:eastAsia="en-GB"/>
              </w:rPr>
              <w:t>…..……………...</w:t>
            </w:r>
            <w:r w:rsidR="00F500C4" w:rsidRPr="00B23C11">
              <w:rPr>
                <w:rStyle w:val="Hyperlink"/>
                <w:rFonts w:eastAsia="Times New Roman"/>
                <w:bCs/>
                <w:color w:val="auto"/>
                <w:sz w:val="14"/>
                <w:szCs w:val="16"/>
                <w:u w:val="none"/>
                <w:lang w:val="en" w:eastAsia="en-GB"/>
              </w:rPr>
              <w:t>…</w:t>
            </w:r>
            <w:r w:rsidR="002B5F94" w:rsidRPr="00B23C11">
              <w:rPr>
                <w:rStyle w:val="Hyperlink"/>
                <w:rFonts w:eastAsia="Times New Roman"/>
                <w:bCs/>
                <w:color w:val="auto"/>
                <w:sz w:val="14"/>
                <w:szCs w:val="16"/>
                <w:u w:val="none"/>
                <w:lang w:val="en" w:eastAsia="en-GB"/>
              </w:rPr>
              <w:t>.</w:t>
            </w:r>
            <w:r w:rsidR="00F500C4" w:rsidRPr="00B23C11">
              <w:rPr>
                <w:rStyle w:val="Hyperlink"/>
                <w:rFonts w:eastAsia="Times New Roman"/>
                <w:bCs/>
                <w:color w:val="auto"/>
                <w:sz w:val="14"/>
                <w:szCs w:val="16"/>
                <w:u w:val="none"/>
                <w:lang w:val="en" w:eastAsia="en-GB"/>
              </w:rPr>
              <w:t>…</w:t>
            </w:r>
            <w:r w:rsidR="002B5F94" w:rsidRPr="00B23C11">
              <w:rPr>
                <w:rStyle w:val="Hyperlink"/>
                <w:rFonts w:eastAsia="Times New Roman"/>
                <w:bCs/>
                <w:color w:val="auto"/>
                <w:sz w:val="14"/>
                <w:szCs w:val="16"/>
                <w:u w:val="none"/>
                <w:lang w:val="en" w:eastAsia="en-GB"/>
              </w:rPr>
              <w:t>..</w:t>
            </w:r>
            <w:r w:rsidR="00F500C4" w:rsidRPr="00B23C11">
              <w:rPr>
                <w:rStyle w:val="Hyperlink"/>
                <w:rFonts w:eastAsia="Times New Roman"/>
                <w:bCs/>
                <w:color w:val="auto"/>
                <w:sz w:val="14"/>
                <w:szCs w:val="16"/>
                <w:u w:val="none"/>
                <w:lang w:val="en" w:eastAsia="en-GB"/>
              </w:rPr>
              <w:t>…</w:t>
            </w:r>
            <w:r w:rsidR="00EF08E3" w:rsidRPr="00B23C11">
              <w:rPr>
                <w:rStyle w:val="Hyperlink"/>
                <w:rFonts w:eastAsia="Times New Roman"/>
                <w:bCs/>
                <w:color w:val="auto"/>
                <w:sz w:val="14"/>
                <w:szCs w:val="16"/>
                <w:u w:val="none"/>
                <w:lang w:val="en" w:eastAsia="en-GB"/>
              </w:rPr>
              <w:t>………....</w:t>
            </w:r>
            <w:r w:rsidR="00FB0D9B" w:rsidRPr="00B23C11">
              <w:rPr>
                <w:rFonts w:cs="Arial"/>
                <w:sz w:val="14"/>
                <w:szCs w:val="16"/>
              </w:rPr>
              <w:t>………………………………</w:t>
            </w:r>
          </w:p>
        </w:tc>
        <w:tc>
          <w:tcPr>
            <w:tcW w:w="800" w:type="pct"/>
          </w:tcPr>
          <w:p w:rsidR="00F500C4" w:rsidRPr="00B23C11" w:rsidRDefault="009D5B64" w:rsidP="00521D55">
            <w:pPr>
              <w:spacing w:before="100" w:beforeAutospacing="1" w:after="100" w:afterAutospacing="1"/>
              <w:outlineLvl w:val="1"/>
              <w:rPr>
                <w:rFonts w:eastAsia="Times New Roman" w:cs="Arial"/>
                <w:bCs/>
                <w:sz w:val="14"/>
                <w:szCs w:val="13"/>
                <w:lang w:val="en" w:eastAsia="en-GB"/>
              </w:rPr>
            </w:pPr>
            <w:r w:rsidRPr="00B23C11">
              <w:rPr>
                <w:rFonts w:eastAsia="Times New Roman" w:cs="Arial"/>
                <w:bCs/>
                <w:sz w:val="14"/>
                <w:szCs w:val="13"/>
                <w:lang w:val="en" w:eastAsia="en-GB"/>
              </w:rPr>
              <w:t>Page 7.</w:t>
            </w:r>
          </w:p>
          <w:p w:rsidR="00521D55" w:rsidRPr="00B23C11" w:rsidRDefault="00521D55" w:rsidP="00521D55">
            <w:pPr>
              <w:spacing w:before="100" w:beforeAutospacing="1" w:after="100" w:afterAutospacing="1"/>
              <w:outlineLvl w:val="1"/>
              <w:rPr>
                <w:rFonts w:eastAsia="Times New Roman" w:cs="Arial"/>
                <w:bCs/>
                <w:sz w:val="14"/>
                <w:szCs w:val="13"/>
                <w:lang w:val="en" w:eastAsia="en-GB"/>
              </w:rPr>
            </w:pPr>
          </w:p>
        </w:tc>
      </w:tr>
      <w:tr w:rsidR="00610ACD" w:rsidRPr="00402AC0" w:rsidTr="006F5F25">
        <w:trPr>
          <w:trHeight w:val="20"/>
        </w:trPr>
        <w:tc>
          <w:tcPr>
            <w:tcW w:w="282" w:type="pct"/>
          </w:tcPr>
          <w:p w:rsidR="00610ACD" w:rsidRPr="006F5F25" w:rsidRDefault="00610ACD" w:rsidP="00521D55">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1</w:t>
            </w:r>
            <w:r w:rsidR="00521D55" w:rsidRPr="006F5F25">
              <w:rPr>
                <w:rFonts w:eastAsia="Times New Roman" w:cs="Arial"/>
                <w:bCs/>
                <w:sz w:val="13"/>
                <w:szCs w:val="13"/>
                <w:lang w:val="en" w:eastAsia="en-GB"/>
              </w:rPr>
              <w:t>4</w:t>
            </w:r>
            <w:r w:rsidRPr="006F5F25">
              <w:rPr>
                <w:rFonts w:eastAsia="Times New Roman" w:cs="Arial"/>
                <w:bCs/>
                <w:sz w:val="13"/>
                <w:szCs w:val="13"/>
                <w:lang w:val="en" w:eastAsia="en-GB"/>
              </w:rPr>
              <w:t>.</w:t>
            </w:r>
          </w:p>
        </w:tc>
        <w:tc>
          <w:tcPr>
            <w:tcW w:w="3918" w:type="pct"/>
          </w:tcPr>
          <w:p w:rsidR="00610ACD" w:rsidRPr="00B23C11" w:rsidRDefault="00437984" w:rsidP="00521D55">
            <w:pPr>
              <w:spacing w:before="100" w:beforeAutospacing="1"/>
              <w:outlineLvl w:val="1"/>
              <w:rPr>
                <w:rFonts w:eastAsia="Times New Roman" w:cs="Arial"/>
                <w:bCs/>
                <w:color w:val="0000FF"/>
                <w:sz w:val="14"/>
                <w:szCs w:val="16"/>
                <w:lang w:val="en" w:eastAsia="en-GB"/>
              </w:rPr>
            </w:pPr>
            <w:hyperlink w:anchor="HoursWork" w:history="1">
              <w:r w:rsidR="009D5B64" w:rsidRPr="00B23C11">
                <w:rPr>
                  <w:rStyle w:val="Hyperlink"/>
                  <w:rFonts w:eastAsia="Times New Roman"/>
                  <w:bCs/>
                  <w:sz w:val="14"/>
                  <w:szCs w:val="16"/>
                  <w:u w:val="none"/>
                  <w:lang w:val="en" w:eastAsia="en-GB"/>
                </w:rPr>
                <w:t>Hours of Work</w:t>
              </w:r>
            </w:hyperlink>
            <w:r w:rsidR="002B5F94" w:rsidRPr="00B23C11">
              <w:rPr>
                <w:rStyle w:val="Hyperlink"/>
                <w:rFonts w:eastAsia="Times New Roman"/>
                <w:bCs/>
                <w:sz w:val="14"/>
                <w:szCs w:val="16"/>
                <w:u w:val="none"/>
                <w:lang w:val="en" w:eastAsia="en-GB"/>
              </w:rPr>
              <w:t xml:space="preserve">  </w:t>
            </w:r>
            <w:r w:rsidR="002B5F94" w:rsidRPr="00B23C11">
              <w:rPr>
                <w:rStyle w:val="Hyperlink"/>
                <w:rFonts w:eastAsia="Times New Roman"/>
                <w:bCs/>
                <w:color w:val="auto"/>
                <w:sz w:val="14"/>
                <w:szCs w:val="16"/>
                <w:u w:val="none"/>
                <w:lang w:val="en" w:eastAsia="en-GB"/>
              </w:rPr>
              <w:t>……………………</w:t>
            </w:r>
            <w:r w:rsidR="00C7646B" w:rsidRPr="00B23C11">
              <w:rPr>
                <w:rStyle w:val="Hyperlink"/>
                <w:rFonts w:eastAsia="Times New Roman"/>
                <w:bCs/>
                <w:color w:val="auto"/>
                <w:sz w:val="14"/>
                <w:szCs w:val="16"/>
                <w:u w:val="none"/>
                <w:lang w:val="en" w:eastAsia="en-GB"/>
              </w:rPr>
              <w:t>………………</w:t>
            </w:r>
            <w:r w:rsidR="002B5F94" w:rsidRPr="00B23C11">
              <w:rPr>
                <w:rStyle w:val="Hyperlink"/>
                <w:rFonts w:eastAsia="Times New Roman"/>
                <w:bCs/>
                <w:color w:val="auto"/>
                <w:sz w:val="14"/>
                <w:szCs w:val="16"/>
                <w:u w:val="none"/>
                <w:lang w:val="en" w:eastAsia="en-GB"/>
              </w:rPr>
              <w:t>…………</w:t>
            </w:r>
            <w:r w:rsidR="00EF08E3" w:rsidRPr="00B23C11">
              <w:rPr>
                <w:rStyle w:val="Hyperlink"/>
                <w:rFonts w:eastAsia="Times New Roman"/>
                <w:bCs/>
                <w:color w:val="auto"/>
                <w:sz w:val="14"/>
                <w:szCs w:val="16"/>
                <w:u w:val="none"/>
                <w:lang w:val="en" w:eastAsia="en-GB"/>
              </w:rPr>
              <w:t>………………………..</w:t>
            </w:r>
            <w:r w:rsidR="00FB0D9B" w:rsidRPr="00B23C11">
              <w:rPr>
                <w:rFonts w:cs="Arial"/>
                <w:sz w:val="14"/>
                <w:szCs w:val="16"/>
              </w:rPr>
              <w:t>………………………………</w:t>
            </w:r>
          </w:p>
        </w:tc>
        <w:tc>
          <w:tcPr>
            <w:tcW w:w="800" w:type="pct"/>
          </w:tcPr>
          <w:p w:rsidR="00610ACD" w:rsidRPr="00B23C11" w:rsidRDefault="009D5B64" w:rsidP="00C7646B">
            <w:pPr>
              <w:spacing w:before="100" w:beforeAutospacing="1" w:after="100" w:afterAutospacing="1"/>
              <w:outlineLvl w:val="1"/>
              <w:rPr>
                <w:rFonts w:eastAsia="Times New Roman" w:cs="Arial"/>
                <w:bCs/>
                <w:sz w:val="14"/>
                <w:szCs w:val="13"/>
                <w:lang w:val="en" w:eastAsia="en-GB"/>
              </w:rPr>
            </w:pPr>
            <w:r w:rsidRPr="00B23C11">
              <w:rPr>
                <w:rFonts w:eastAsia="Times New Roman" w:cs="Arial"/>
                <w:bCs/>
                <w:sz w:val="14"/>
                <w:szCs w:val="13"/>
                <w:lang w:val="en" w:eastAsia="en-GB"/>
              </w:rPr>
              <w:t>Page 8.</w:t>
            </w:r>
          </w:p>
          <w:p w:rsidR="00521D55" w:rsidRPr="00B23C11" w:rsidRDefault="00521D55" w:rsidP="00C7646B">
            <w:pPr>
              <w:spacing w:before="100" w:beforeAutospacing="1" w:after="100" w:afterAutospacing="1"/>
              <w:outlineLvl w:val="1"/>
              <w:rPr>
                <w:rFonts w:eastAsia="Times New Roman" w:cs="Arial"/>
                <w:bCs/>
                <w:sz w:val="14"/>
                <w:szCs w:val="13"/>
                <w:lang w:val="en" w:eastAsia="en-GB"/>
              </w:rPr>
            </w:pPr>
          </w:p>
        </w:tc>
      </w:tr>
      <w:tr w:rsidR="00610ACD" w:rsidRPr="00402AC0" w:rsidTr="006F5F25">
        <w:trPr>
          <w:trHeight w:val="20"/>
        </w:trPr>
        <w:tc>
          <w:tcPr>
            <w:tcW w:w="282" w:type="pct"/>
          </w:tcPr>
          <w:p w:rsidR="00610ACD" w:rsidRPr="006F5F25" w:rsidRDefault="00610ACD" w:rsidP="00521D55">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1</w:t>
            </w:r>
            <w:r w:rsidR="00521D55" w:rsidRPr="006F5F25">
              <w:rPr>
                <w:rFonts w:eastAsia="Times New Roman" w:cs="Arial"/>
                <w:bCs/>
                <w:sz w:val="13"/>
                <w:szCs w:val="13"/>
                <w:lang w:val="en" w:eastAsia="en-GB"/>
              </w:rPr>
              <w:t>5</w:t>
            </w:r>
            <w:r w:rsidRPr="006F5F25">
              <w:rPr>
                <w:rFonts w:eastAsia="Times New Roman" w:cs="Arial"/>
                <w:bCs/>
                <w:sz w:val="13"/>
                <w:szCs w:val="13"/>
                <w:lang w:val="en" w:eastAsia="en-GB"/>
              </w:rPr>
              <w:t>.</w:t>
            </w:r>
          </w:p>
        </w:tc>
        <w:tc>
          <w:tcPr>
            <w:tcW w:w="3918" w:type="pct"/>
          </w:tcPr>
          <w:p w:rsidR="00610ACD" w:rsidRPr="00B23C11" w:rsidRDefault="00437984" w:rsidP="00F9001C">
            <w:pPr>
              <w:spacing w:before="100" w:beforeAutospacing="1" w:after="100" w:afterAutospacing="1"/>
              <w:outlineLvl w:val="1"/>
              <w:rPr>
                <w:rFonts w:eastAsia="Times New Roman" w:cs="Arial"/>
                <w:bCs/>
                <w:color w:val="0000FF"/>
                <w:sz w:val="14"/>
                <w:szCs w:val="16"/>
                <w:lang w:val="en" w:eastAsia="en-GB"/>
              </w:rPr>
            </w:pPr>
            <w:hyperlink w:anchor="OperationalIssues" w:history="1">
              <w:r w:rsidR="009D5B64" w:rsidRPr="00B23C11">
                <w:rPr>
                  <w:rStyle w:val="Hyperlink"/>
                  <w:rFonts w:eastAsia="Times New Roman"/>
                  <w:bCs/>
                  <w:sz w:val="14"/>
                  <w:szCs w:val="16"/>
                  <w:u w:val="none"/>
                  <w:lang w:val="en" w:eastAsia="en-GB"/>
                </w:rPr>
                <w:t>Operational Issues</w:t>
              </w:r>
            </w:hyperlink>
            <w:r w:rsidR="00F9001C" w:rsidRPr="00B23C11">
              <w:rPr>
                <w:rStyle w:val="Hyperlink"/>
                <w:rFonts w:eastAsia="Times New Roman"/>
                <w:bCs/>
                <w:sz w:val="14"/>
                <w:szCs w:val="16"/>
                <w:u w:val="none"/>
                <w:lang w:val="en" w:eastAsia="en-GB"/>
              </w:rPr>
              <w:t xml:space="preserve">  </w:t>
            </w:r>
            <w:r w:rsidR="002B5F94" w:rsidRPr="00B23C11">
              <w:rPr>
                <w:rStyle w:val="Hyperlink"/>
                <w:rFonts w:eastAsia="Times New Roman"/>
                <w:bCs/>
                <w:color w:val="auto"/>
                <w:sz w:val="14"/>
                <w:szCs w:val="16"/>
                <w:u w:val="none"/>
                <w:lang w:val="en" w:eastAsia="en-GB"/>
              </w:rPr>
              <w:t>………..…</w:t>
            </w:r>
            <w:r w:rsidR="00C7646B" w:rsidRPr="00B23C11">
              <w:rPr>
                <w:rStyle w:val="Hyperlink"/>
                <w:rFonts w:eastAsia="Times New Roman"/>
                <w:bCs/>
                <w:color w:val="auto"/>
                <w:sz w:val="14"/>
                <w:szCs w:val="16"/>
                <w:u w:val="none"/>
                <w:lang w:val="en" w:eastAsia="en-GB"/>
              </w:rPr>
              <w:t>…………………</w:t>
            </w:r>
            <w:r w:rsidR="002B5F94" w:rsidRPr="00B23C11">
              <w:rPr>
                <w:rStyle w:val="Hyperlink"/>
                <w:rFonts w:eastAsia="Times New Roman"/>
                <w:bCs/>
                <w:color w:val="auto"/>
                <w:sz w:val="14"/>
                <w:szCs w:val="16"/>
                <w:u w:val="none"/>
                <w:lang w:val="en" w:eastAsia="en-GB"/>
              </w:rPr>
              <w:t>……</w:t>
            </w:r>
            <w:r w:rsidR="00EF08E3" w:rsidRPr="00B23C11">
              <w:rPr>
                <w:rStyle w:val="Hyperlink"/>
                <w:rFonts w:eastAsia="Times New Roman"/>
                <w:bCs/>
                <w:color w:val="auto"/>
                <w:sz w:val="14"/>
                <w:szCs w:val="16"/>
                <w:u w:val="none"/>
                <w:lang w:val="en" w:eastAsia="en-GB"/>
              </w:rPr>
              <w:t>……………………………….</w:t>
            </w:r>
            <w:r w:rsidR="00FB0D9B" w:rsidRPr="00B23C11">
              <w:rPr>
                <w:rFonts w:cs="Arial"/>
                <w:sz w:val="14"/>
                <w:szCs w:val="16"/>
              </w:rPr>
              <w:t>………………………………</w:t>
            </w:r>
          </w:p>
        </w:tc>
        <w:tc>
          <w:tcPr>
            <w:tcW w:w="800" w:type="pct"/>
          </w:tcPr>
          <w:p w:rsidR="00BF682E" w:rsidRPr="00B23C11" w:rsidRDefault="009D5B64" w:rsidP="00521D55">
            <w:pPr>
              <w:spacing w:before="100" w:beforeAutospacing="1" w:after="100" w:afterAutospacing="1"/>
              <w:outlineLvl w:val="1"/>
              <w:rPr>
                <w:rFonts w:eastAsia="Times New Roman" w:cs="Arial"/>
                <w:bCs/>
                <w:sz w:val="14"/>
                <w:szCs w:val="13"/>
                <w:lang w:val="en" w:eastAsia="en-GB"/>
              </w:rPr>
            </w:pPr>
            <w:r w:rsidRPr="00B23C11">
              <w:rPr>
                <w:rFonts w:eastAsia="Times New Roman" w:cs="Arial"/>
                <w:bCs/>
                <w:sz w:val="14"/>
                <w:szCs w:val="13"/>
                <w:lang w:val="en" w:eastAsia="en-GB"/>
              </w:rPr>
              <w:t xml:space="preserve">Page 8. </w:t>
            </w:r>
          </w:p>
          <w:p w:rsidR="00521D55" w:rsidRPr="00B23C11" w:rsidRDefault="00521D55" w:rsidP="00521D55">
            <w:pPr>
              <w:spacing w:before="100" w:beforeAutospacing="1" w:after="100" w:afterAutospacing="1"/>
              <w:outlineLvl w:val="1"/>
              <w:rPr>
                <w:rFonts w:eastAsia="Times New Roman" w:cs="Arial"/>
                <w:bCs/>
                <w:sz w:val="14"/>
                <w:szCs w:val="13"/>
                <w:lang w:val="en" w:eastAsia="en-GB"/>
              </w:rPr>
            </w:pPr>
          </w:p>
        </w:tc>
      </w:tr>
      <w:tr w:rsidR="00BF682E" w:rsidRPr="00402AC0" w:rsidTr="006F5F25">
        <w:trPr>
          <w:trHeight w:val="20"/>
        </w:trPr>
        <w:tc>
          <w:tcPr>
            <w:tcW w:w="282" w:type="pct"/>
          </w:tcPr>
          <w:p w:rsidR="00BF682E" w:rsidRPr="006F5F25" w:rsidRDefault="00BF682E" w:rsidP="00521D55">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1</w:t>
            </w:r>
            <w:r w:rsidR="00521D55" w:rsidRPr="006F5F25">
              <w:rPr>
                <w:rFonts w:eastAsia="Times New Roman" w:cs="Arial"/>
                <w:bCs/>
                <w:sz w:val="13"/>
                <w:szCs w:val="13"/>
                <w:lang w:val="en" w:eastAsia="en-GB"/>
              </w:rPr>
              <w:t>6</w:t>
            </w:r>
            <w:r w:rsidRPr="006F5F25">
              <w:rPr>
                <w:rFonts w:eastAsia="Times New Roman" w:cs="Arial"/>
                <w:bCs/>
                <w:sz w:val="13"/>
                <w:szCs w:val="13"/>
                <w:lang w:val="en" w:eastAsia="en-GB"/>
              </w:rPr>
              <w:t>.</w:t>
            </w:r>
          </w:p>
        </w:tc>
        <w:tc>
          <w:tcPr>
            <w:tcW w:w="3918" w:type="pct"/>
          </w:tcPr>
          <w:p w:rsidR="00BF682E" w:rsidRPr="00B23C11" w:rsidRDefault="00437984" w:rsidP="003F3D4F">
            <w:pPr>
              <w:spacing w:before="100" w:beforeAutospacing="1" w:after="100" w:afterAutospacing="1"/>
              <w:outlineLvl w:val="1"/>
              <w:rPr>
                <w:rFonts w:cs="Arial"/>
                <w:color w:val="0000FF"/>
                <w:sz w:val="14"/>
                <w:szCs w:val="16"/>
              </w:rPr>
            </w:pPr>
            <w:hyperlink w:anchor="workinghours1" w:history="1">
              <w:r w:rsidR="009D5B64" w:rsidRPr="00B23C11">
                <w:rPr>
                  <w:rStyle w:val="Hyperlink"/>
                  <w:sz w:val="14"/>
                  <w:szCs w:val="16"/>
                  <w:u w:val="none"/>
                </w:rPr>
                <w:t>Working Hours</w:t>
              </w:r>
            </w:hyperlink>
            <w:r w:rsidR="008B0CD3" w:rsidRPr="00B23C11">
              <w:rPr>
                <w:rFonts w:cs="Arial"/>
                <w:sz w:val="14"/>
                <w:szCs w:val="16"/>
              </w:rPr>
              <w:t xml:space="preserve">  ……..</w:t>
            </w:r>
            <w:r w:rsidR="00BF682E" w:rsidRPr="00B23C11">
              <w:rPr>
                <w:rFonts w:cs="Arial"/>
                <w:sz w:val="14"/>
                <w:szCs w:val="16"/>
              </w:rPr>
              <w:t>…………</w:t>
            </w:r>
            <w:r w:rsidR="00C7646B" w:rsidRPr="00B23C11">
              <w:rPr>
                <w:rFonts w:cs="Arial"/>
                <w:sz w:val="14"/>
                <w:szCs w:val="16"/>
              </w:rPr>
              <w:t>…………..</w:t>
            </w:r>
            <w:r w:rsidR="00BF682E" w:rsidRPr="00B23C11">
              <w:rPr>
                <w:rFonts w:cs="Arial"/>
                <w:sz w:val="14"/>
                <w:szCs w:val="16"/>
              </w:rPr>
              <w:t>…………………………</w:t>
            </w:r>
            <w:r w:rsidR="00EF08E3" w:rsidRPr="00B23C11">
              <w:rPr>
                <w:rFonts w:cs="Arial"/>
                <w:sz w:val="14"/>
                <w:szCs w:val="16"/>
              </w:rPr>
              <w:t>………………..</w:t>
            </w:r>
            <w:r w:rsidR="00FB0D9B" w:rsidRPr="00B23C11">
              <w:rPr>
                <w:rFonts w:cs="Arial"/>
                <w:sz w:val="14"/>
                <w:szCs w:val="16"/>
              </w:rPr>
              <w:t>………………………………</w:t>
            </w:r>
          </w:p>
        </w:tc>
        <w:tc>
          <w:tcPr>
            <w:tcW w:w="800" w:type="pct"/>
          </w:tcPr>
          <w:p w:rsidR="00BF682E" w:rsidRPr="00B23C11" w:rsidRDefault="009D5B64" w:rsidP="00F500C4">
            <w:pPr>
              <w:spacing w:before="100" w:beforeAutospacing="1" w:after="100" w:afterAutospacing="1"/>
              <w:outlineLvl w:val="1"/>
              <w:rPr>
                <w:rFonts w:eastAsia="Times New Roman" w:cs="Arial"/>
                <w:bCs/>
                <w:sz w:val="14"/>
                <w:szCs w:val="13"/>
                <w:lang w:val="en" w:eastAsia="en-GB"/>
              </w:rPr>
            </w:pPr>
            <w:r w:rsidRPr="00B23C11">
              <w:rPr>
                <w:rFonts w:eastAsia="Times New Roman" w:cs="Arial"/>
                <w:bCs/>
                <w:sz w:val="14"/>
                <w:szCs w:val="13"/>
                <w:lang w:val="en" w:eastAsia="en-GB"/>
              </w:rPr>
              <w:t>Page 8.</w:t>
            </w:r>
          </w:p>
          <w:p w:rsidR="00D75C7A" w:rsidRPr="00B23C11" w:rsidRDefault="00D75C7A" w:rsidP="00F500C4">
            <w:pPr>
              <w:spacing w:before="100" w:beforeAutospacing="1" w:after="100" w:afterAutospacing="1"/>
              <w:outlineLvl w:val="1"/>
              <w:rPr>
                <w:rFonts w:eastAsia="Times New Roman" w:cs="Arial"/>
                <w:bCs/>
                <w:sz w:val="14"/>
                <w:szCs w:val="13"/>
                <w:lang w:val="en" w:eastAsia="en-GB"/>
              </w:rPr>
            </w:pPr>
          </w:p>
        </w:tc>
      </w:tr>
      <w:tr w:rsidR="00EF08E3" w:rsidRPr="00402AC0" w:rsidTr="006F5F25">
        <w:trPr>
          <w:trHeight w:val="20"/>
        </w:trPr>
        <w:tc>
          <w:tcPr>
            <w:tcW w:w="282" w:type="pct"/>
          </w:tcPr>
          <w:p w:rsidR="00EF08E3" w:rsidRPr="006F5F25" w:rsidRDefault="00EF08E3" w:rsidP="00521D55">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17.</w:t>
            </w:r>
          </w:p>
          <w:p w:rsidR="00EF08E3" w:rsidRPr="006F5F25" w:rsidRDefault="00EF08E3" w:rsidP="00521D55">
            <w:pPr>
              <w:spacing w:before="100" w:beforeAutospacing="1" w:after="100" w:afterAutospacing="1"/>
              <w:outlineLvl w:val="1"/>
              <w:rPr>
                <w:rFonts w:eastAsia="Times New Roman" w:cs="Arial"/>
                <w:bCs/>
                <w:sz w:val="13"/>
                <w:szCs w:val="13"/>
                <w:lang w:val="en" w:eastAsia="en-GB"/>
              </w:rPr>
            </w:pPr>
          </w:p>
        </w:tc>
        <w:tc>
          <w:tcPr>
            <w:tcW w:w="3918" w:type="pct"/>
          </w:tcPr>
          <w:p w:rsidR="00EF08E3" w:rsidRPr="00B23C11" w:rsidRDefault="00437984" w:rsidP="00402AC0">
            <w:pPr>
              <w:spacing w:before="100" w:beforeAutospacing="1" w:after="100" w:afterAutospacing="1"/>
              <w:outlineLvl w:val="1"/>
              <w:rPr>
                <w:rFonts w:cs="Arial"/>
                <w:sz w:val="14"/>
                <w:szCs w:val="16"/>
              </w:rPr>
            </w:pPr>
            <w:hyperlink w:anchor="Adhere" w:history="1">
              <w:r w:rsidR="00EF08E3" w:rsidRPr="00B23C11">
                <w:rPr>
                  <w:rStyle w:val="Hyperlink"/>
                  <w:sz w:val="14"/>
                  <w:szCs w:val="16"/>
                  <w:u w:val="none"/>
                </w:rPr>
                <w:t>Adherence to this Agreement</w:t>
              </w:r>
            </w:hyperlink>
            <w:r w:rsidR="00EF08E3" w:rsidRPr="00B23C11">
              <w:rPr>
                <w:rFonts w:cs="Arial"/>
                <w:sz w:val="14"/>
                <w:szCs w:val="16"/>
              </w:rPr>
              <w:t xml:space="preserve"> …………………………………………………….</w:t>
            </w:r>
            <w:r w:rsidR="00FB0D9B" w:rsidRPr="00B23C11">
              <w:rPr>
                <w:rFonts w:cs="Arial"/>
                <w:sz w:val="14"/>
                <w:szCs w:val="16"/>
              </w:rPr>
              <w:t>………………………………</w:t>
            </w:r>
          </w:p>
        </w:tc>
        <w:tc>
          <w:tcPr>
            <w:tcW w:w="800" w:type="pct"/>
          </w:tcPr>
          <w:p w:rsidR="00EF08E3" w:rsidRPr="00B23C11" w:rsidRDefault="00EF08E3" w:rsidP="00F500C4">
            <w:pPr>
              <w:spacing w:before="100" w:beforeAutospacing="1" w:after="100" w:afterAutospacing="1"/>
              <w:outlineLvl w:val="1"/>
              <w:rPr>
                <w:rFonts w:eastAsia="Times New Roman" w:cs="Arial"/>
                <w:bCs/>
                <w:sz w:val="14"/>
                <w:szCs w:val="13"/>
                <w:lang w:val="en" w:eastAsia="en-GB"/>
              </w:rPr>
            </w:pPr>
            <w:r w:rsidRPr="00B23C11">
              <w:rPr>
                <w:rFonts w:eastAsia="Times New Roman" w:cs="Arial"/>
                <w:bCs/>
                <w:sz w:val="14"/>
                <w:szCs w:val="13"/>
                <w:lang w:val="en" w:eastAsia="en-GB"/>
              </w:rPr>
              <w:t>Page 8-9.</w:t>
            </w:r>
          </w:p>
        </w:tc>
      </w:tr>
      <w:tr w:rsidR="00EF08E3" w:rsidRPr="00402AC0" w:rsidTr="006F5F25">
        <w:trPr>
          <w:trHeight w:val="20"/>
        </w:trPr>
        <w:tc>
          <w:tcPr>
            <w:tcW w:w="282" w:type="pct"/>
          </w:tcPr>
          <w:p w:rsidR="00EF08E3" w:rsidRPr="006F5F25" w:rsidRDefault="00EF08E3" w:rsidP="00521D55">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18.</w:t>
            </w:r>
          </w:p>
          <w:p w:rsidR="00EF08E3" w:rsidRPr="006F5F25" w:rsidRDefault="00EF08E3" w:rsidP="00521D55">
            <w:pPr>
              <w:spacing w:before="100" w:beforeAutospacing="1" w:after="100" w:afterAutospacing="1"/>
              <w:outlineLvl w:val="1"/>
              <w:rPr>
                <w:rFonts w:eastAsia="Times New Roman" w:cs="Arial"/>
                <w:bCs/>
                <w:sz w:val="13"/>
                <w:szCs w:val="13"/>
                <w:lang w:val="en" w:eastAsia="en-GB"/>
              </w:rPr>
            </w:pPr>
          </w:p>
        </w:tc>
        <w:tc>
          <w:tcPr>
            <w:tcW w:w="3918" w:type="pct"/>
          </w:tcPr>
          <w:p w:rsidR="00EF08E3" w:rsidRPr="00B23C11" w:rsidRDefault="00437984" w:rsidP="003F3D4F">
            <w:pPr>
              <w:spacing w:before="100" w:beforeAutospacing="1" w:after="100" w:afterAutospacing="1"/>
              <w:outlineLvl w:val="1"/>
              <w:rPr>
                <w:rFonts w:cs="Arial"/>
                <w:sz w:val="14"/>
                <w:szCs w:val="16"/>
              </w:rPr>
            </w:pPr>
            <w:hyperlink w:anchor="Review" w:history="1">
              <w:r w:rsidR="00EF08E3" w:rsidRPr="00B23C11">
                <w:rPr>
                  <w:rStyle w:val="Hyperlink"/>
                  <w:sz w:val="14"/>
                  <w:szCs w:val="16"/>
                  <w:u w:val="none"/>
                </w:rPr>
                <w:t>Review of this Agreement</w:t>
              </w:r>
            </w:hyperlink>
            <w:r w:rsidR="00EF08E3" w:rsidRPr="00B23C11">
              <w:rPr>
                <w:rFonts w:cs="Arial"/>
                <w:sz w:val="14"/>
                <w:szCs w:val="16"/>
              </w:rPr>
              <w:t xml:space="preserve"> ………………………………………………………….</w:t>
            </w:r>
            <w:r w:rsidR="00FB0D9B" w:rsidRPr="00B23C11">
              <w:rPr>
                <w:rFonts w:cs="Arial"/>
                <w:sz w:val="14"/>
                <w:szCs w:val="16"/>
              </w:rPr>
              <w:t>………………………………</w:t>
            </w:r>
          </w:p>
        </w:tc>
        <w:tc>
          <w:tcPr>
            <w:tcW w:w="800" w:type="pct"/>
          </w:tcPr>
          <w:p w:rsidR="00EF08E3" w:rsidRPr="00B23C11" w:rsidRDefault="00EF08E3" w:rsidP="00F500C4">
            <w:pPr>
              <w:spacing w:before="100" w:beforeAutospacing="1" w:after="100" w:afterAutospacing="1"/>
              <w:outlineLvl w:val="1"/>
              <w:rPr>
                <w:rFonts w:eastAsia="Times New Roman" w:cs="Arial"/>
                <w:bCs/>
                <w:sz w:val="14"/>
                <w:szCs w:val="13"/>
                <w:lang w:val="en" w:eastAsia="en-GB"/>
              </w:rPr>
            </w:pPr>
            <w:r w:rsidRPr="00B23C11">
              <w:rPr>
                <w:rFonts w:eastAsia="Times New Roman" w:cs="Arial"/>
                <w:bCs/>
                <w:sz w:val="14"/>
                <w:szCs w:val="13"/>
                <w:lang w:val="en" w:eastAsia="en-GB"/>
              </w:rPr>
              <w:t>Page 9.</w:t>
            </w:r>
          </w:p>
        </w:tc>
      </w:tr>
      <w:tr w:rsidR="00EF08E3" w:rsidRPr="00402AC0" w:rsidTr="006F5F25">
        <w:trPr>
          <w:trHeight w:val="113"/>
        </w:trPr>
        <w:tc>
          <w:tcPr>
            <w:tcW w:w="282" w:type="pct"/>
          </w:tcPr>
          <w:p w:rsidR="00EF08E3" w:rsidRPr="006F5F25" w:rsidRDefault="00EF08E3" w:rsidP="00521D55">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19.</w:t>
            </w:r>
          </w:p>
          <w:p w:rsidR="00EF08E3" w:rsidRPr="006F5F25" w:rsidRDefault="00EF08E3" w:rsidP="00521D55">
            <w:pPr>
              <w:spacing w:before="100" w:beforeAutospacing="1" w:after="100" w:afterAutospacing="1"/>
              <w:outlineLvl w:val="1"/>
              <w:rPr>
                <w:rFonts w:eastAsia="Times New Roman" w:cs="Arial"/>
                <w:bCs/>
                <w:sz w:val="13"/>
                <w:szCs w:val="13"/>
                <w:lang w:val="en" w:eastAsia="en-GB"/>
              </w:rPr>
            </w:pPr>
          </w:p>
        </w:tc>
        <w:tc>
          <w:tcPr>
            <w:tcW w:w="3918" w:type="pct"/>
          </w:tcPr>
          <w:p w:rsidR="00EF08E3" w:rsidRPr="00B23C11" w:rsidRDefault="00437984" w:rsidP="00402AC0">
            <w:pPr>
              <w:spacing w:before="100" w:beforeAutospacing="1" w:after="100" w:afterAutospacing="1"/>
              <w:outlineLvl w:val="1"/>
              <w:rPr>
                <w:rFonts w:cs="Arial"/>
                <w:sz w:val="14"/>
                <w:szCs w:val="16"/>
              </w:rPr>
            </w:pPr>
            <w:hyperlink w:anchor="Withdrawal" w:history="1">
              <w:r w:rsidR="00EF08E3" w:rsidRPr="00B23C11">
                <w:rPr>
                  <w:rStyle w:val="Hyperlink"/>
                  <w:sz w:val="14"/>
                  <w:szCs w:val="16"/>
                  <w:u w:val="none"/>
                </w:rPr>
                <w:t>Withdrawal from this Agreement</w:t>
              </w:r>
            </w:hyperlink>
            <w:r w:rsidR="00EF08E3" w:rsidRPr="00B23C11">
              <w:rPr>
                <w:rFonts w:cs="Arial"/>
                <w:sz w:val="14"/>
                <w:szCs w:val="16"/>
              </w:rPr>
              <w:t xml:space="preserve"> ……………………………………………</w:t>
            </w:r>
            <w:r w:rsidR="00402AC0" w:rsidRPr="00B23C11">
              <w:rPr>
                <w:rFonts w:cs="Arial"/>
                <w:sz w:val="14"/>
                <w:szCs w:val="16"/>
              </w:rPr>
              <w:t>……</w:t>
            </w:r>
            <w:r w:rsidR="00FB0D9B" w:rsidRPr="00B23C11">
              <w:rPr>
                <w:rFonts w:cs="Arial"/>
                <w:sz w:val="14"/>
                <w:szCs w:val="16"/>
              </w:rPr>
              <w:t>…………………………………</w:t>
            </w:r>
          </w:p>
        </w:tc>
        <w:tc>
          <w:tcPr>
            <w:tcW w:w="800" w:type="pct"/>
          </w:tcPr>
          <w:p w:rsidR="00EF08E3" w:rsidRPr="00B23C11" w:rsidRDefault="00EF08E3" w:rsidP="00F500C4">
            <w:pPr>
              <w:spacing w:before="100" w:beforeAutospacing="1" w:after="100" w:afterAutospacing="1"/>
              <w:outlineLvl w:val="1"/>
              <w:rPr>
                <w:rFonts w:eastAsia="Times New Roman" w:cs="Arial"/>
                <w:bCs/>
                <w:sz w:val="14"/>
                <w:szCs w:val="13"/>
                <w:lang w:val="en" w:eastAsia="en-GB"/>
              </w:rPr>
            </w:pPr>
            <w:r w:rsidRPr="00B23C11">
              <w:rPr>
                <w:rFonts w:eastAsia="Times New Roman" w:cs="Arial"/>
                <w:bCs/>
                <w:sz w:val="14"/>
                <w:szCs w:val="13"/>
                <w:lang w:val="en" w:eastAsia="en-GB"/>
              </w:rPr>
              <w:t>Page 9.</w:t>
            </w:r>
          </w:p>
        </w:tc>
      </w:tr>
      <w:tr w:rsidR="00402AC0" w:rsidRPr="00402AC0" w:rsidTr="006F5F25">
        <w:trPr>
          <w:trHeight w:val="227"/>
        </w:trPr>
        <w:tc>
          <w:tcPr>
            <w:tcW w:w="282" w:type="pct"/>
          </w:tcPr>
          <w:p w:rsidR="00402AC0" w:rsidRPr="006F5F25" w:rsidRDefault="00402AC0" w:rsidP="00521D55">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 xml:space="preserve">20. </w:t>
            </w:r>
          </w:p>
        </w:tc>
        <w:tc>
          <w:tcPr>
            <w:tcW w:w="3918" w:type="pct"/>
          </w:tcPr>
          <w:p w:rsidR="00402AC0" w:rsidRPr="00B23C11" w:rsidRDefault="00437984" w:rsidP="00402AC0">
            <w:pPr>
              <w:spacing w:before="100" w:beforeAutospacing="1" w:after="100" w:afterAutospacing="1"/>
              <w:outlineLvl w:val="1"/>
              <w:rPr>
                <w:rStyle w:val="Hyperlink"/>
                <w:sz w:val="14"/>
                <w:szCs w:val="16"/>
                <w:u w:val="none"/>
              </w:rPr>
            </w:pPr>
            <w:hyperlink w:anchor="payofferletterannex" w:history="1">
              <w:r w:rsidR="00402AC0" w:rsidRPr="00B23C11">
                <w:rPr>
                  <w:rStyle w:val="Hyperlink"/>
                  <w:sz w:val="14"/>
                  <w:szCs w:val="16"/>
                  <w:u w:val="none"/>
                </w:rPr>
                <w:t>Appendix One: Pay Offer</w:t>
              </w:r>
            </w:hyperlink>
            <w:r w:rsidR="00402AC0" w:rsidRPr="00B23C11">
              <w:rPr>
                <w:rStyle w:val="Hyperlink"/>
                <w:sz w:val="14"/>
                <w:szCs w:val="16"/>
                <w:u w:val="none"/>
              </w:rPr>
              <w:t xml:space="preserve"> </w:t>
            </w:r>
            <w:r w:rsidR="00FB0D9B" w:rsidRPr="00B23C11">
              <w:rPr>
                <w:rStyle w:val="Hyperlink"/>
                <w:sz w:val="14"/>
                <w:szCs w:val="16"/>
                <w:u w:val="none"/>
              </w:rPr>
              <w:t>……………………………………………………………………………………………</w:t>
            </w:r>
          </w:p>
          <w:p w:rsidR="00402AC0" w:rsidRPr="00B23C11" w:rsidRDefault="00402AC0" w:rsidP="00402AC0">
            <w:pPr>
              <w:spacing w:before="100" w:beforeAutospacing="1" w:after="100" w:afterAutospacing="1"/>
              <w:outlineLvl w:val="1"/>
              <w:rPr>
                <w:rStyle w:val="Hyperlink"/>
                <w:sz w:val="14"/>
                <w:szCs w:val="16"/>
                <w:u w:val="none"/>
              </w:rPr>
            </w:pPr>
          </w:p>
        </w:tc>
        <w:tc>
          <w:tcPr>
            <w:tcW w:w="800" w:type="pct"/>
          </w:tcPr>
          <w:p w:rsidR="00402AC0" w:rsidRPr="00B23C11" w:rsidRDefault="002B2810" w:rsidP="00F500C4">
            <w:pPr>
              <w:spacing w:before="100" w:beforeAutospacing="1" w:after="100" w:afterAutospacing="1"/>
              <w:outlineLvl w:val="1"/>
              <w:rPr>
                <w:rFonts w:eastAsia="Times New Roman" w:cs="Arial"/>
                <w:bCs/>
                <w:sz w:val="14"/>
                <w:szCs w:val="13"/>
                <w:lang w:val="en" w:eastAsia="en-GB"/>
              </w:rPr>
            </w:pPr>
            <w:r w:rsidRPr="00B23C11">
              <w:rPr>
                <w:rFonts w:eastAsia="Times New Roman" w:cs="Arial"/>
                <w:bCs/>
                <w:sz w:val="14"/>
                <w:szCs w:val="13"/>
                <w:lang w:val="en" w:eastAsia="en-GB"/>
              </w:rPr>
              <w:t>Page 11.</w:t>
            </w:r>
          </w:p>
        </w:tc>
      </w:tr>
      <w:tr w:rsidR="00402AC0" w:rsidRPr="00402AC0" w:rsidTr="006F5F25">
        <w:trPr>
          <w:trHeight w:val="227"/>
        </w:trPr>
        <w:tc>
          <w:tcPr>
            <w:tcW w:w="282" w:type="pct"/>
          </w:tcPr>
          <w:p w:rsidR="00402AC0" w:rsidRPr="006F5F25" w:rsidRDefault="00402AC0" w:rsidP="00521D55">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21.</w:t>
            </w:r>
          </w:p>
        </w:tc>
        <w:tc>
          <w:tcPr>
            <w:tcW w:w="3918" w:type="pct"/>
          </w:tcPr>
          <w:p w:rsidR="00402AC0" w:rsidRPr="00B23C11" w:rsidRDefault="00437984" w:rsidP="00402AC0">
            <w:pPr>
              <w:spacing w:before="100" w:beforeAutospacing="1" w:after="100" w:afterAutospacing="1"/>
              <w:outlineLvl w:val="1"/>
              <w:rPr>
                <w:rStyle w:val="Hyperlink"/>
                <w:sz w:val="14"/>
                <w:szCs w:val="16"/>
                <w:u w:val="none"/>
              </w:rPr>
            </w:pPr>
            <w:hyperlink w:anchor="revisedcontractannex" w:history="1">
              <w:r w:rsidR="00402AC0" w:rsidRPr="00B23C11">
                <w:rPr>
                  <w:rStyle w:val="Hyperlink"/>
                  <w:sz w:val="14"/>
                  <w:szCs w:val="16"/>
                  <w:u w:val="none"/>
                </w:rPr>
                <w:t>Appendix Two: Revised Contract Clauses</w:t>
              </w:r>
            </w:hyperlink>
            <w:r w:rsidR="00FB0D9B" w:rsidRPr="00B23C11">
              <w:rPr>
                <w:rFonts w:cs="Arial"/>
                <w:sz w:val="14"/>
                <w:szCs w:val="16"/>
              </w:rPr>
              <w:t>……………………………………………………………………….</w:t>
            </w:r>
          </w:p>
          <w:p w:rsidR="00402AC0" w:rsidRPr="00B23C11" w:rsidRDefault="00402AC0" w:rsidP="00402AC0">
            <w:pPr>
              <w:spacing w:before="100" w:beforeAutospacing="1" w:after="100" w:afterAutospacing="1"/>
              <w:outlineLvl w:val="1"/>
              <w:rPr>
                <w:rStyle w:val="Hyperlink"/>
                <w:sz w:val="14"/>
                <w:szCs w:val="16"/>
                <w:u w:val="none"/>
              </w:rPr>
            </w:pPr>
          </w:p>
        </w:tc>
        <w:tc>
          <w:tcPr>
            <w:tcW w:w="800" w:type="pct"/>
          </w:tcPr>
          <w:p w:rsidR="00402AC0" w:rsidRPr="00B23C11" w:rsidRDefault="002B2810" w:rsidP="00F500C4">
            <w:pPr>
              <w:spacing w:before="100" w:beforeAutospacing="1" w:after="100" w:afterAutospacing="1"/>
              <w:outlineLvl w:val="1"/>
              <w:rPr>
                <w:rFonts w:eastAsia="Times New Roman" w:cs="Arial"/>
                <w:bCs/>
                <w:sz w:val="14"/>
                <w:szCs w:val="13"/>
                <w:lang w:val="en" w:eastAsia="en-GB"/>
              </w:rPr>
            </w:pPr>
            <w:r w:rsidRPr="00B23C11">
              <w:rPr>
                <w:rFonts w:eastAsia="Times New Roman" w:cs="Arial"/>
                <w:bCs/>
                <w:sz w:val="14"/>
                <w:szCs w:val="13"/>
                <w:lang w:val="en" w:eastAsia="en-GB"/>
              </w:rPr>
              <w:t>Page 12.</w:t>
            </w:r>
          </w:p>
        </w:tc>
      </w:tr>
      <w:tr w:rsidR="00402AC0" w:rsidRPr="00402AC0" w:rsidTr="006F5F25">
        <w:trPr>
          <w:trHeight w:val="227"/>
        </w:trPr>
        <w:tc>
          <w:tcPr>
            <w:tcW w:w="282" w:type="pct"/>
          </w:tcPr>
          <w:p w:rsidR="00402AC0" w:rsidRPr="006F5F25" w:rsidRDefault="00402AC0" w:rsidP="00521D55">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22.</w:t>
            </w:r>
          </w:p>
        </w:tc>
        <w:tc>
          <w:tcPr>
            <w:tcW w:w="3918" w:type="pct"/>
          </w:tcPr>
          <w:p w:rsidR="00402AC0" w:rsidRPr="00B23C11" w:rsidRDefault="00437984" w:rsidP="00402AC0">
            <w:pPr>
              <w:spacing w:before="100" w:beforeAutospacing="1" w:after="100" w:afterAutospacing="1"/>
              <w:outlineLvl w:val="1"/>
              <w:rPr>
                <w:rStyle w:val="Hyperlink"/>
                <w:sz w:val="14"/>
                <w:szCs w:val="16"/>
                <w:u w:val="none"/>
              </w:rPr>
            </w:pPr>
            <w:hyperlink w:anchor="mobilitypolicyannex" w:history="1">
              <w:r w:rsidR="00402AC0" w:rsidRPr="00B23C11">
                <w:rPr>
                  <w:rStyle w:val="Hyperlink"/>
                  <w:sz w:val="14"/>
                  <w:szCs w:val="16"/>
                  <w:u w:val="none"/>
                </w:rPr>
                <w:t>Appendix Three: Mobility Policy, Procedures &amp; Advice</w:t>
              </w:r>
            </w:hyperlink>
            <w:r w:rsidR="00FB0D9B" w:rsidRPr="00B23C11">
              <w:rPr>
                <w:rFonts w:cs="Arial"/>
                <w:sz w:val="14"/>
                <w:szCs w:val="16"/>
              </w:rPr>
              <w:t>………………………………………………………..</w:t>
            </w:r>
          </w:p>
          <w:p w:rsidR="00402AC0" w:rsidRPr="00B23C11" w:rsidRDefault="00402AC0" w:rsidP="00402AC0">
            <w:pPr>
              <w:spacing w:before="100" w:beforeAutospacing="1" w:after="100" w:afterAutospacing="1"/>
              <w:outlineLvl w:val="1"/>
              <w:rPr>
                <w:rStyle w:val="Hyperlink"/>
                <w:sz w:val="14"/>
                <w:szCs w:val="16"/>
                <w:u w:val="none"/>
              </w:rPr>
            </w:pPr>
          </w:p>
        </w:tc>
        <w:tc>
          <w:tcPr>
            <w:tcW w:w="800" w:type="pct"/>
          </w:tcPr>
          <w:p w:rsidR="00402AC0" w:rsidRPr="00B23C11" w:rsidRDefault="002B2810" w:rsidP="00F500C4">
            <w:pPr>
              <w:spacing w:before="100" w:beforeAutospacing="1" w:after="100" w:afterAutospacing="1"/>
              <w:outlineLvl w:val="1"/>
              <w:rPr>
                <w:rFonts w:eastAsia="Times New Roman" w:cs="Arial"/>
                <w:bCs/>
                <w:sz w:val="14"/>
                <w:szCs w:val="13"/>
                <w:lang w:val="en" w:eastAsia="en-GB"/>
              </w:rPr>
            </w:pPr>
            <w:r w:rsidRPr="00B23C11">
              <w:rPr>
                <w:rFonts w:eastAsia="Times New Roman" w:cs="Arial"/>
                <w:bCs/>
                <w:sz w:val="14"/>
                <w:szCs w:val="13"/>
                <w:lang w:val="en" w:eastAsia="en-GB"/>
              </w:rPr>
              <w:t>Page 13-19.</w:t>
            </w:r>
          </w:p>
        </w:tc>
      </w:tr>
      <w:tr w:rsidR="00402AC0" w:rsidRPr="00402AC0" w:rsidTr="006F5F25">
        <w:trPr>
          <w:trHeight w:val="227"/>
        </w:trPr>
        <w:tc>
          <w:tcPr>
            <w:tcW w:w="282" w:type="pct"/>
          </w:tcPr>
          <w:p w:rsidR="00402AC0" w:rsidRPr="006F5F25" w:rsidRDefault="00402AC0" w:rsidP="00521D55">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23.</w:t>
            </w:r>
          </w:p>
        </w:tc>
        <w:tc>
          <w:tcPr>
            <w:tcW w:w="3918" w:type="pct"/>
          </w:tcPr>
          <w:p w:rsidR="00402AC0" w:rsidRPr="00B23C11" w:rsidRDefault="00437984" w:rsidP="00402AC0">
            <w:pPr>
              <w:spacing w:before="100" w:beforeAutospacing="1" w:after="100" w:afterAutospacing="1"/>
              <w:outlineLvl w:val="1"/>
              <w:rPr>
                <w:rStyle w:val="Hyperlink"/>
                <w:sz w:val="14"/>
                <w:szCs w:val="16"/>
                <w:u w:val="none"/>
              </w:rPr>
            </w:pPr>
            <w:hyperlink w:anchor="partyearworkingannex" w:history="1">
              <w:r w:rsidR="00402AC0" w:rsidRPr="00B23C11">
                <w:rPr>
                  <w:rStyle w:val="Hyperlink"/>
                  <w:sz w:val="14"/>
                  <w:szCs w:val="16"/>
                  <w:u w:val="none"/>
                </w:rPr>
                <w:t>Appendix Four: Part-year Working</w:t>
              </w:r>
            </w:hyperlink>
            <w:r w:rsidR="00FB0D9B" w:rsidRPr="00B23C11">
              <w:rPr>
                <w:rStyle w:val="Hyperlink"/>
                <w:sz w:val="14"/>
                <w:szCs w:val="16"/>
                <w:u w:val="none"/>
              </w:rPr>
              <w:t>……………………………………………………………………………….</w:t>
            </w:r>
          </w:p>
          <w:p w:rsidR="00402AC0" w:rsidRPr="00B23C11" w:rsidRDefault="00402AC0" w:rsidP="00402AC0">
            <w:pPr>
              <w:spacing w:before="100" w:beforeAutospacing="1" w:after="100" w:afterAutospacing="1"/>
              <w:outlineLvl w:val="1"/>
              <w:rPr>
                <w:rStyle w:val="Hyperlink"/>
                <w:sz w:val="14"/>
                <w:szCs w:val="16"/>
                <w:u w:val="none"/>
              </w:rPr>
            </w:pPr>
          </w:p>
        </w:tc>
        <w:tc>
          <w:tcPr>
            <w:tcW w:w="800" w:type="pct"/>
          </w:tcPr>
          <w:p w:rsidR="00402AC0" w:rsidRPr="00B23C11" w:rsidRDefault="002B2810" w:rsidP="00F500C4">
            <w:pPr>
              <w:spacing w:before="100" w:beforeAutospacing="1" w:after="100" w:afterAutospacing="1"/>
              <w:outlineLvl w:val="1"/>
              <w:rPr>
                <w:rFonts w:eastAsia="Times New Roman" w:cs="Arial"/>
                <w:bCs/>
                <w:sz w:val="14"/>
                <w:szCs w:val="13"/>
                <w:lang w:val="en" w:eastAsia="en-GB"/>
              </w:rPr>
            </w:pPr>
            <w:r w:rsidRPr="00B23C11">
              <w:rPr>
                <w:rFonts w:eastAsia="Times New Roman" w:cs="Arial"/>
                <w:bCs/>
                <w:sz w:val="14"/>
                <w:szCs w:val="13"/>
                <w:lang w:val="en" w:eastAsia="en-GB"/>
              </w:rPr>
              <w:t>Page 20-21.</w:t>
            </w:r>
          </w:p>
        </w:tc>
      </w:tr>
      <w:tr w:rsidR="00402AC0" w:rsidRPr="00402AC0" w:rsidTr="006F5F25">
        <w:trPr>
          <w:trHeight w:val="227"/>
        </w:trPr>
        <w:tc>
          <w:tcPr>
            <w:tcW w:w="282" w:type="pct"/>
          </w:tcPr>
          <w:p w:rsidR="00402AC0" w:rsidRPr="006F5F25" w:rsidRDefault="00402AC0" w:rsidP="00521D55">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24.</w:t>
            </w:r>
          </w:p>
        </w:tc>
        <w:tc>
          <w:tcPr>
            <w:tcW w:w="3918" w:type="pct"/>
          </w:tcPr>
          <w:p w:rsidR="00402AC0" w:rsidRPr="00B23C11" w:rsidRDefault="00437984" w:rsidP="00402AC0">
            <w:pPr>
              <w:spacing w:before="100" w:beforeAutospacing="1" w:after="100" w:afterAutospacing="1"/>
              <w:outlineLvl w:val="1"/>
              <w:rPr>
                <w:rStyle w:val="Hyperlink"/>
                <w:sz w:val="14"/>
                <w:szCs w:val="16"/>
                <w:u w:val="none"/>
              </w:rPr>
            </w:pPr>
            <w:hyperlink w:anchor="OpsAgreement" w:history="1">
              <w:r w:rsidR="00402AC0" w:rsidRPr="00B23C11">
                <w:rPr>
                  <w:rStyle w:val="Hyperlink"/>
                  <w:sz w:val="14"/>
                  <w:szCs w:val="16"/>
                  <w:u w:val="none"/>
                </w:rPr>
                <w:t xml:space="preserve">Appendix Five: Operations Agreement </w:t>
              </w:r>
              <w:r w:rsidR="00402AC0" w:rsidRPr="00B23C11">
                <w:rPr>
                  <w:rStyle w:val="Hyperlink"/>
                  <w:sz w:val="14"/>
                  <w:szCs w:val="16"/>
                  <w:u w:val="none"/>
                </w:rPr>
                <w:tab/>
              </w:r>
            </w:hyperlink>
            <w:r w:rsidR="00FB0D9B" w:rsidRPr="00B23C11">
              <w:rPr>
                <w:rStyle w:val="Hyperlink"/>
                <w:sz w:val="14"/>
                <w:szCs w:val="16"/>
                <w:u w:val="none"/>
              </w:rPr>
              <w:t>…………………………………………………………………………</w:t>
            </w:r>
          </w:p>
          <w:p w:rsidR="00402AC0" w:rsidRPr="00B23C11" w:rsidRDefault="00402AC0" w:rsidP="00402AC0">
            <w:pPr>
              <w:spacing w:before="100" w:beforeAutospacing="1" w:after="100" w:afterAutospacing="1"/>
              <w:outlineLvl w:val="1"/>
              <w:rPr>
                <w:rStyle w:val="Hyperlink"/>
                <w:sz w:val="14"/>
                <w:szCs w:val="16"/>
                <w:u w:val="none"/>
              </w:rPr>
            </w:pPr>
          </w:p>
        </w:tc>
        <w:tc>
          <w:tcPr>
            <w:tcW w:w="800" w:type="pct"/>
          </w:tcPr>
          <w:p w:rsidR="00402AC0" w:rsidRPr="00B23C11" w:rsidRDefault="002B2810" w:rsidP="00F500C4">
            <w:pPr>
              <w:spacing w:before="100" w:beforeAutospacing="1" w:after="100" w:afterAutospacing="1"/>
              <w:outlineLvl w:val="1"/>
              <w:rPr>
                <w:rFonts w:eastAsia="Times New Roman" w:cs="Arial"/>
                <w:bCs/>
                <w:sz w:val="14"/>
                <w:szCs w:val="13"/>
                <w:lang w:val="en" w:eastAsia="en-GB"/>
              </w:rPr>
            </w:pPr>
            <w:r w:rsidRPr="00B23C11">
              <w:rPr>
                <w:rFonts w:eastAsia="Times New Roman" w:cs="Arial"/>
                <w:bCs/>
                <w:sz w:val="14"/>
                <w:szCs w:val="13"/>
                <w:lang w:val="en" w:eastAsia="en-GB"/>
              </w:rPr>
              <w:t>Page 22.</w:t>
            </w:r>
          </w:p>
        </w:tc>
      </w:tr>
    </w:tbl>
    <w:p w:rsidR="00EC2C6A" w:rsidRPr="00402AC0" w:rsidRDefault="00B23C11" w:rsidP="00EC2C6A">
      <w:pPr>
        <w:rPr>
          <w:rFonts w:eastAsia="Times New Roman" w:cs="Arial"/>
          <w:b/>
          <w:bCs/>
          <w:color w:val="000000" w:themeColor="text1"/>
          <w:szCs w:val="24"/>
          <w:u w:val="single"/>
          <w:lang w:val="en" w:eastAsia="en-GB"/>
        </w:rPr>
      </w:pPr>
      <w:bookmarkStart w:id="1" w:name="Intro"/>
      <w:bookmarkEnd w:id="1"/>
      <w:r>
        <w:rPr>
          <w:rFonts w:eastAsia="Times New Roman" w:cs="Arial"/>
          <w:b/>
          <w:bCs/>
          <w:color w:val="000000" w:themeColor="text1"/>
          <w:szCs w:val="24"/>
          <w:u w:val="single"/>
          <w:lang w:val="en" w:eastAsia="en-GB"/>
        </w:rPr>
        <w:br w:type="page"/>
      </w:r>
      <w:r w:rsidR="00EC2C6A" w:rsidRPr="00402AC0">
        <w:rPr>
          <w:rFonts w:eastAsia="Times New Roman" w:cs="Arial"/>
          <w:b/>
          <w:bCs/>
          <w:color w:val="000000" w:themeColor="text1"/>
          <w:szCs w:val="24"/>
          <w:u w:val="single"/>
          <w:lang w:val="en" w:eastAsia="en-GB"/>
        </w:rPr>
        <w:lastRenderedPageBreak/>
        <w:t>Introduction</w:t>
      </w:r>
    </w:p>
    <w:p w:rsidR="00EC2C6A" w:rsidRPr="002B3C2D" w:rsidRDefault="00EC2C6A" w:rsidP="00571EE6">
      <w:pPr>
        <w:pStyle w:val="ListParagraph"/>
        <w:numPr>
          <w:ilvl w:val="0"/>
          <w:numId w:val="9"/>
        </w:numPr>
        <w:spacing w:before="100" w:beforeAutospacing="1" w:after="100" w:afterAutospacing="1" w:line="240" w:lineRule="auto"/>
        <w:ind w:left="567" w:hanging="567"/>
        <w:rPr>
          <w:rFonts w:eastAsia="Times New Roman" w:cs="Arial"/>
          <w:szCs w:val="24"/>
          <w:lang w:val="en" w:eastAsia="en-GB"/>
        </w:rPr>
      </w:pPr>
      <w:bookmarkStart w:id="2" w:name="P8_855"/>
      <w:bookmarkStart w:id="3" w:name="Para01"/>
      <w:bookmarkEnd w:id="2"/>
      <w:bookmarkEnd w:id="3"/>
      <w:r w:rsidRPr="00B23C11">
        <w:rPr>
          <w:rFonts w:eastAsia="Times New Roman" w:cs="Arial"/>
          <w:szCs w:val="24"/>
          <w:lang w:val="en" w:eastAsia="en-GB"/>
        </w:rPr>
        <w:t>This document details the</w:t>
      </w:r>
      <w:r w:rsidR="00534F3A">
        <w:rPr>
          <w:rFonts w:eastAsia="Times New Roman" w:cs="Arial"/>
          <w:szCs w:val="24"/>
          <w:lang w:val="en" w:eastAsia="en-GB"/>
        </w:rPr>
        <w:t xml:space="preserve"> </w:t>
      </w:r>
      <w:r w:rsidR="00534F3A" w:rsidRPr="002B3C2D">
        <w:rPr>
          <w:rFonts w:eastAsia="Times New Roman" w:cs="Arial"/>
          <w:szCs w:val="24"/>
          <w:lang w:val="en" w:eastAsia="en-GB"/>
        </w:rPr>
        <w:t>collective</w:t>
      </w:r>
      <w:r w:rsidR="00D22529" w:rsidRPr="002B3C2D">
        <w:rPr>
          <w:rFonts w:eastAsia="Times New Roman" w:cs="Arial"/>
          <w:szCs w:val="24"/>
          <w:lang w:val="en" w:eastAsia="en-GB"/>
        </w:rPr>
        <w:t xml:space="preserve"> a</w:t>
      </w:r>
      <w:r w:rsidRPr="002B3C2D">
        <w:rPr>
          <w:rFonts w:eastAsia="Times New Roman" w:cs="Arial"/>
          <w:szCs w:val="24"/>
          <w:lang w:val="en" w:eastAsia="en-GB"/>
        </w:rPr>
        <w:t xml:space="preserve">greement between DWP and the Public and Commercial Services (PCS) / Prospect / FDA trade unions about the ‘Employee Deal: Pay Offer 2016 (AA-HEO)’. </w:t>
      </w:r>
    </w:p>
    <w:p w:rsidR="00EC2C6A" w:rsidRPr="002B3C2D" w:rsidRDefault="00EC2C6A" w:rsidP="00EC2C6A">
      <w:pPr>
        <w:spacing w:before="100" w:beforeAutospacing="1" w:after="100" w:afterAutospacing="1" w:line="240" w:lineRule="auto"/>
        <w:rPr>
          <w:rFonts w:eastAsia="Times New Roman" w:cs="Arial"/>
          <w:b/>
          <w:szCs w:val="24"/>
          <w:u w:val="single"/>
          <w:lang w:val="en" w:eastAsia="en-GB"/>
        </w:rPr>
      </w:pPr>
      <w:bookmarkStart w:id="4" w:name="Coverage"/>
      <w:bookmarkEnd w:id="4"/>
      <w:r w:rsidRPr="002B3C2D">
        <w:rPr>
          <w:rFonts w:eastAsia="Times New Roman" w:cs="Arial"/>
          <w:b/>
          <w:szCs w:val="24"/>
          <w:u w:val="single"/>
          <w:lang w:val="en" w:eastAsia="en-GB"/>
        </w:rPr>
        <w:t>Coverage and scope</w:t>
      </w:r>
    </w:p>
    <w:p w:rsidR="004B44E5" w:rsidRPr="002B3C2D" w:rsidRDefault="00EC2C6A" w:rsidP="004B44E5">
      <w:pPr>
        <w:pStyle w:val="ListParagraph"/>
        <w:numPr>
          <w:ilvl w:val="0"/>
          <w:numId w:val="9"/>
        </w:numPr>
        <w:spacing w:before="100" w:beforeAutospacing="1" w:after="100" w:afterAutospacing="1" w:line="240" w:lineRule="auto"/>
        <w:ind w:left="567" w:hanging="567"/>
        <w:rPr>
          <w:rFonts w:eastAsia="Times New Roman" w:cs="Arial"/>
          <w:szCs w:val="24"/>
          <w:lang w:val="en" w:eastAsia="en-GB"/>
        </w:rPr>
      </w:pPr>
      <w:r w:rsidRPr="002B3C2D">
        <w:rPr>
          <w:rFonts w:eastAsia="Times New Roman" w:cs="Arial"/>
          <w:szCs w:val="24"/>
          <w:lang w:val="en" w:eastAsia="en-GB"/>
        </w:rPr>
        <w:t xml:space="preserve">Unless otherwise stated below, this </w:t>
      </w:r>
      <w:r w:rsidR="00534F3A" w:rsidRPr="002B3C2D">
        <w:rPr>
          <w:rFonts w:eastAsia="Times New Roman" w:cs="Arial"/>
          <w:szCs w:val="24"/>
          <w:lang w:val="en" w:eastAsia="en-GB"/>
        </w:rPr>
        <w:t>collective</w:t>
      </w:r>
      <w:r w:rsidR="00D22529" w:rsidRPr="002B3C2D">
        <w:rPr>
          <w:rFonts w:eastAsia="Times New Roman" w:cs="Arial"/>
          <w:szCs w:val="24"/>
          <w:lang w:val="en" w:eastAsia="en-GB"/>
        </w:rPr>
        <w:t xml:space="preserve"> a</w:t>
      </w:r>
      <w:r w:rsidRPr="002B3C2D">
        <w:rPr>
          <w:rFonts w:eastAsia="Times New Roman" w:cs="Arial"/>
          <w:szCs w:val="24"/>
          <w:lang w:val="en" w:eastAsia="en-GB"/>
        </w:rPr>
        <w:t>greement incorporates new terms of employment into the contracts of employment for all employees of DWP in grades Admin Assistant (AA) to Higher Executive Officer (HEO), inclusive, employed at 01 July 2016 or joining DWP by any means on or after 01 July 2016 (‘the “Relevant Employees”).</w:t>
      </w:r>
    </w:p>
    <w:p w:rsidR="004B44E5" w:rsidRPr="002B3C2D" w:rsidRDefault="004B44E5" w:rsidP="004B44E5">
      <w:pPr>
        <w:pStyle w:val="ListParagraph"/>
        <w:spacing w:before="100" w:beforeAutospacing="1" w:after="100" w:afterAutospacing="1" w:line="240" w:lineRule="auto"/>
        <w:ind w:left="567"/>
        <w:rPr>
          <w:rFonts w:eastAsia="Times New Roman" w:cs="Arial"/>
          <w:szCs w:val="24"/>
          <w:lang w:val="en" w:eastAsia="en-GB"/>
        </w:rPr>
      </w:pPr>
    </w:p>
    <w:p w:rsidR="004B44E5" w:rsidRPr="002B3C2D" w:rsidRDefault="004B44E5" w:rsidP="004B44E5">
      <w:pPr>
        <w:pStyle w:val="ListParagraph"/>
        <w:numPr>
          <w:ilvl w:val="0"/>
          <w:numId w:val="9"/>
        </w:numPr>
        <w:spacing w:before="100" w:beforeAutospacing="1" w:after="100" w:afterAutospacing="1" w:line="240" w:lineRule="auto"/>
        <w:ind w:left="567" w:hanging="567"/>
        <w:rPr>
          <w:rFonts w:eastAsia="Times New Roman" w:cs="Arial"/>
          <w:szCs w:val="24"/>
          <w:lang w:val="en" w:eastAsia="en-GB"/>
        </w:rPr>
      </w:pPr>
      <w:r w:rsidRPr="002B3C2D">
        <w:t xml:space="preserve">Relevant Employees will have over two months to consider Employee Deal terms and conditions from the date the final trade union ballot ends on 22 June. If they decide not to incorporate the new terms and conditions into their contract of employment, this must be done in the approved way of using the Resource Management System by the 28 August 2016.  This provision is called the ‘Opt Out’ and is described in paragraph 7 below, which also sets out the Opt Out impact on the employees entitlement to Employee Deal: Pay Offer 2016 (AA-HEO). </w:t>
      </w:r>
    </w:p>
    <w:p w:rsidR="004B44E5" w:rsidRPr="002B3C2D" w:rsidRDefault="004B44E5" w:rsidP="004B44E5">
      <w:pPr>
        <w:pStyle w:val="ListParagraph"/>
        <w:ind w:left="1080"/>
      </w:pPr>
    </w:p>
    <w:p w:rsidR="004B44E5" w:rsidRPr="002B3C2D" w:rsidRDefault="004B44E5" w:rsidP="004B44E5">
      <w:pPr>
        <w:pStyle w:val="ListParagraph"/>
        <w:numPr>
          <w:ilvl w:val="1"/>
          <w:numId w:val="9"/>
        </w:numPr>
      </w:pPr>
      <w:r w:rsidRPr="002B3C2D">
        <w:t>This will also include colleagues who are long-term absent, who, if they decide to opt out, will need to ensure SSCL Ltd. receives the approved written opt out declaration by 28 August.</w:t>
      </w:r>
    </w:p>
    <w:p w:rsidR="00EC2C6A" w:rsidRPr="002B3C2D" w:rsidRDefault="00EC2C6A" w:rsidP="00D14222">
      <w:pPr>
        <w:pStyle w:val="ListParagraph"/>
        <w:spacing w:before="100" w:beforeAutospacing="1" w:after="100" w:afterAutospacing="1" w:line="240" w:lineRule="auto"/>
        <w:ind w:left="567"/>
        <w:rPr>
          <w:rFonts w:eastAsia="Times New Roman" w:cs="Arial"/>
          <w:szCs w:val="24"/>
          <w:lang w:val="en" w:eastAsia="en-GB"/>
        </w:rPr>
      </w:pPr>
    </w:p>
    <w:p w:rsidR="00EC2C6A" w:rsidRPr="002B3C2D" w:rsidRDefault="00EC2C6A" w:rsidP="00EC2C6A">
      <w:pPr>
        <w:pStyle w:val="ListParagraph"/>
        <w:spacing w:before="100" w:beforeAutospacing="1" w:after="100" w:afterAutospacing="1" w:line="240" w:lineRule="auto"/>
        <w:ind w:left="567"/>
        <w:rPr>
          <w:rFonts w:eastAsia="Times New Roman" w:cs="Arial"/>
          <w:szCs w:val="24"/>
          <w:lang w:val="en" w:eastAsia="en-GB"/>
        </w:rPr>
      </w:pPr>
    </w:p>
    <w:p w:rsidR="00EC2C6A" w:rsidRPr="002B3C2D" w:rsidRDefault="00EC2C6A" w:rsidP="00571EE6">
      <w:pPr>
        <w:pStyle w:val="ListParagraph"/>
        <w:numPr>
          <w:ilvl w:val="0"/>
          <w:numId w:val="9"/>
        </w:numPr>
        <w:spacing w:before="100" w:beforeAutospacing="1" w:after="100" w:afterAutospacing="1" w:line="240" w:lineRule="auto"/>
        <w:ind w:left="567" w:hanging="567"/>
        <w:rPr>
          <w:rFonts w:eastAsia="Times New Roman" w:cs="Arial"/>
          <w:b/>
          <w:szCs w:val="24"/>
          <w:lang w:val="en" w:eastAsia="en-GB"/>
        </w:rPr>
      </w:pPr>
      <w:r w:rsidRPr="002B3C2D">
        <w:rPr>
          <w:rFonts w:cs="Arial"/>
          <w:szCs w:val="24"/>
        </w:rPr>
        <w:t xml:space="preserve">DWP will ensure that employees who are absent from work will be </w:t>
      </w:r>
      <w:r w:rsidRPr="00B23C11">
        <w:rPr>
          <w:rFonts w:cs="Arial"/>
          <w:szCs w:val="24"/>
        </w:rPr>
        <w:t xml:space="preserve">contacted and </w:t>
      </w:r>
      <w:r w:rsidRPr="002B3C2D">
        <w:rPr>
          <w:rFonts w:cs="Arial"/>
          <w:szCs w:val="24"/>
        </w:rPr>
        <w:t>given access to the same information as colleagues at work in order that they receive equal opportunity to consider this opt out provision.</w:t>
      </w:r>
    </w:p>
    <w:p w:rsidR="00EC2C6A" w:rsidRPr="002B3C2D" w:rsidRDefault="00EC2C6A" w:rsidP="00EC2C6A">
      <w:pPr>
        <w:pStyle w:val="ListParagraph"/>
        <w:spacing w:before="100" w:beforeAutospacing="1" w:after="100" w:afterAutospacing="1" w:line="240" w:lineRule="auto"/>
        <w:ind w:left="567"/>
        <w:rPr>
          <w:rFonts w:eastAsia="Times New Roman" w:cs="Arial"/>
          <w:b/>
          <w:szCs w:val="24"/>
          <w:lang w:val="en" w:eastAsia="en-GB"/>
        </w:rPr>
      </w:pPr>
    </w:p>
    <w:p w:rsidR="002B3C2D" w:rsidRPr="002B3C2D" w:rsidRDefault="00534F3A" w:rsidP="002B3C2D">
      <w:pPr>
        <w:pStyle w:val="ListParagraph"/>
        <w:numPr>
          <w:ilvl w:val="0"/>
          <w:numId w:val="9"/>
        </w:numPr>
        <w:spacing w:before="100" w:beforeAutospacing="1" w:after="100" w:afterAutospacing="1" w:line="240" w:lineRule="auto"/>
        <w:ind w:left="567" w:hanging="567"/>
      </w:pPr>
      <w:r w:rsidRPr="002B3C2D">
        <w:rPr>
          <w:rFonts w:cs="Arial"/>
          <w:szCs w:val="24"/>
        </w:rPr>
        <w:t>This collective a</w:t>
      </w:r>
      <w:r w:rsidR="00D14222" w:rsidRPr="002B3C2D">
        <w:rPr>
          <w:rFonts w:cs="Arial"/>
          <w:szCs w:val="24"/>
        </w:rPr>
        <w:t>greement does not apply to the following employees, who are accordingly not Relevant Employees and will not be affected by or benefit from the contractual changes</w:t>
      </w:r>
      <w:r w:rsidRPr="002B3C2D">
        <w:rPr>
          <w:rFonts w:cs="Arial"/>
          <w:szCs w:val="24"/>
        </w:rPr>
        <w:t xml:space="preserve"> or Pay Offers this collective a</w:t>
      </w:r>
      <w:r w:rsidR="00D14222" w:rsidRPr="002B3C2D">
        <w:rPr>
          <w:rFonts w:cs="Arial"/>
          <w:szCs w:val="24"/>
        </w:rPr>
        <w:t xml:space="preserve">greement sets out: </w:t>
      </w:r>
    </w:p>
    <w:p w:rsidR="002B3C2D" w:rsidRPr="002B3C2D" w:rsidRDefault="002B3C2D" w:rsidP="002B3C2D">
      <w:pPr>
        <w:pStyle w:val="ListParagraph"/>
        <w:spacing w:before="100" w:beforeAutospacing="1" w:after="100" w:afterAutospacing="1" w:line="240" w:lineRule="auto"/>
        <w:ind w:left="1211"/>
        <w:rPr>
          <w:rFonts w:eastAsia="Times New Roman" w:cs="Arial"/>
          <w:b/>
          <w:szCs w:val="24"/>
          <w:lang w:val="en" w:eastAsia="en-GB"/>
        </w:rPr>
      </w:pPr>
    </w:p>
    <w:p w:rsidR="00D14222" w:rsidRPr="00B23C11" w:rsidRDefault="00D14222" w:rsidP="00571EE6">
      <w:pPr>
        <w:pStyle w:val="ListParagraph"/>
        <w:numPr>
          <w:ilvl w:val="1"/>
          <w:numId w:val="9"/>
        </w:numPr>
        <w:spacing w:before="100" w:beforeAutospacing="1" w:after="100" w:afterAutospacing="1" w:line="240" w:lineRule="auto"/>
        <w:rPr>
          <w:rFonts w:eastAsia="Times New Roman" w:cs="Arial"/>
          <w:b/>
          <w:szCs w:val="24"/>
          <w:lang w:val="en" w:eastAsia="en-GB"/>
        </w:rPr>
      </w:pPr>
      <w:r w:rsidRPr="00B23C11">
        <w:t>Employees who are not currently employed on DWP terms and conditions because they previously transferred to DWP under TUPE or COSOP and have retained the terms and conditions of their previous employer. These employees will not be in scope for changes to terms and conditions and the pay deal set out in this collective agreement and will retain their current terms and conditions and agreed pay arrangements. They will, however, be offered the opportunity to move over to the new DWP terms and conditions; if they chose to move to DWP terms and conditions, they will need to accept the pay and contractual terms as set out within this collective agreement.</w:t>
      </w:r>
    </w:p>
    <w:p w:rsidR="00D14222" w:rsidRPr="00B23C11" w:rsidRDefault="00D14222" w:rsidP="00D14222">
      <w:pPr>
        <w:pStyle w:val="ListParagraph"/>
        <w:spacing w:before="100" w:beforeAutospacing="1" w:after="100" w:afterAutospacing="1" w:line="240" w:lineRule="auto"/>
        <w:ind w:left="1211"/>
        <w:rPr>
          <w:rFonts w:eastAsia="Times New Roman" w:cs="Arial"/>
          <w:b/>
          <w:szCs w:val="24"/>
          <w:lang w:val="en" w:eastAsia="en-GB"/>
        </w:rPr>
      </w:pPr>
    </w:p>
    <w:p w:rsidR="00D14222" w:rsidRPr="00B23C11" w:rsidRDefault="00D14222" w:rsidP="00571EE6">
      <w:pPr>
        <w:pStyle w:val="ListParagraph"/>
        <w:numPr>
          <w:ilvl w:val="1"/>
          <w:numId w:val="9"/>
        </w:numPr>
        <w:spacing w:before="100" w:beforeAutospacing="1" w:after="100" w:afterAutospacing="1" w:line="240" w:lineRule="auto"/>
        <w:rPr>
          <w:rFonts w:eastAsia="Times New Roman" w:cs="Arial"/>
          <w:b/>
          <w:szCs w:val="24"/>
          <w:lang w:val="en" w:eastAsia="en-GB"/>
        </w:rPr>
      </w:pPr>
      <w:r w:rsidRPr="00B23C11">
        <w:t>Employees who in the future transfers in to DWP under COSOP or TUPE: for staff who are transferring in as part of a COSOP or TUPE transfer, they will be offered the terms of the Employee Deal as part of the consultation process but will not be considered as part of this collective agreement, and will therefore only have its terms incorporated into their contracts as a result of individual agreements.</w:t>
      </w:r>
    </w:p>
    <w:p w:rsidR="00D14222" w:rsidRPr="00B23C11" w:rsidRDefault="00D14222" w:rsidP="00D14222">
      <w:pPr>
        <w:pStyle w:val="ListParagraph"/>
      </w:pPr>
    </w:p>
    <w:p w:rsidR="00D14222" w:rsidRPr="00B23C11" w:rsidRDefault="00D14222" w:rsidP="00571EE6">
      <w:pPr>
        <w:pStyle w:val="ListParagraph"/>
        <w:numPr>
          <w:ilvl w:val="1"/>
          <w:numId w:val="9"/>
        </w:numPr>
        <w:spacing w:before="100" w:beforeAutospacing="1" w:after="100" w:afterAutospacing="1" w:line="240" w:lineRule="auto"/>
        <w:rPr>
          <w:rFonts w:eastAsia="Times New Roman" w:cs="Arial"/>
          <w:b/>
          <w:szCs w:val="24"/>
          <w:lang w:val="en" w:eastAsia="en-GB"/>
        </w:rPr>
      </w:pPr>
      <w:r w:rsidRPr="00B23C11">
        <w:t>Employees who transfer out of DWP, whether under COSOP or TUPE, before the Date of Implementation.</w:t>
      </w:r>
    </w:p>
    <w:p w:rsidR="00D14222" w:rsidRPr="00B23C11" w:rsidRDefault="00D14222" w:rsidP="00D14222">
      <w:pPr>
        <w:pStyle w:val="ListParagraph"/>
        <w:spacing w:before="100" w:beforeAutospacing="1" w:after="100" w:afterAutospacing="1" w:line="240" w:lineRule="auto"/>
        <w:ind w:left="1211"/>
        <w:rPr>
          <w:rFonts w:eastAsia="Times New Roman" w:cs="Arial"/>
          <w:b/>
          <w:szCs w:val="24"/>
          <w:lang w:val="en" w:eastAsia="en-GB"/>
        </w:rPr>
      </w:pPr>
    </w:p>
    <w:p w:rsidR="00EC2C6A" w:rsidRPr="00B23C11" w:rsidRDefault="00EC2C6A" w:rsidP="00EC2C6A">
      <w:pPr>
        <w:pStyle w:val="ListParagraph"/>
        <w:spacing w:before="100" w:beforeAutospacing="1" w:after="100" w:afterAutospacing="1" w:line="240" w:lineRule="auto"/>
        <w:ind w:left="567"/>
        <w:rPr>
          <w:rFonts w:eastAsia="Times New Roman" w:cs="Arial"/>
          <w:szCs w:val="24"/>
          <w:lang w:val="en" w:eastAsia="en-GB"/>
        </w:rPr>
      </w:pPr>
    </w:p>
    <w:p w:rsidR="00EC2C6A" w:rsidRPr="002B3C2D" w:rsidRDefault="00EC2C6A" w:rsidP="00571EE6">
      <w:pPr>
        <w:pStyle w:val="ListParagraph"/>
        <w:numPr>
          <w:ilvl w:val="0"/>
          <w:numId w:val="9"/>
        </w:numPr>
        <w:spacing w:before="100" w:beforeAutospacing="1" w:after="100" w:afterAutospacing="1" w:line="240" w:lineRule="auto"/>
        <w:ind w:left="567" w:hanging="567"/>
        <w:rPr>
          <w:rFonts w:eastAsia="Times New Roman" w:cs="Arial"/>
          <w:szCs w:val="24"/>
          <w:lang w:val="en" w:eastAsia="en-GB"/>
        </w:rPr>
      </w:pPr>
      <w:r w:rsidRPr="00B23C11">
        <w:rPr>
          <w:rFonts w:eastAsia="Times New Roman" w:cs="Arial"/>
          <w:szCs w:val="24"/>
          <w:lang w:val="en" w:eastAsia="en-GB"/>
        </w:rPr>
        <w:t xml:space="preserve">This </w:t>
      </w:r>
      <w:r w:rsidR="00534F3A" w:rsidRPr="002B3C2D">
        <w:rPr>
          <w:rFonts w:eastAsia="Times New Roman" w:cs="Arial"/>
          <w:szCs w:val="24"/>
          <w:lang w:val="en" w:eastAsia="en-GB"/>
        </w:rPr>
        <w:t>collective</w:t>
      </w:r>
      <w:r w:rsidR="00D22529" w:rsidRPr="002B3C2D">
        <w:rPr>
          <w:rFonts w:eastAsia="Times New Roman" w:cs="Arial"/>
          <w:szCs w:val="24"/>
          <w:lang w:val="en" w:eastAsia="en-GB"/>
        </w:rPr>
        <w:t xml:space="preserve"> a</w:t>
      </w:r>
      <w:r w:rsidRPr="002B3C2D">
        <w:rPr>
          <w:rFonts w:eastAsia="Times New Roman" w:cs="Arial"/>
          <w:szCs w:val="24"/>
          <w:lang w:val="en" w:eastAsia="en-GB"/>
        </w:rPr>
        <w:t xml:space="preserve">greement also sets out terms which will apply to all employees from Grades AA to Grade 6, and new employees to the Department, whether as a result of external recruitment, promotions or lateral transfers. </w:t>
      </w:r>
    </w:p>
    <w:p w:rsidR="00EC2C6A" w:rsidRPr="002B3C2D" w:rsidRDefault="00B23C11" w:rsidP="00EC2C6A">
      <w:pPr>
        <w:spacing w:before="100" w:beforeAutospacing="1" w:after="100" w:afterAutospacing="1" w:line="240" w:lineRule="auto"/>
        <w:rPr>
          <w:rFonts w:eastAsia="Times New Roman" w:cs="Arial"/>
          <w:b/>
          <w:szCs w:val="24"/>
          <w:u w:val="single"/>
          <w:lang w:val="en" w:eastAsia="en-GB"/>
        </w:rPr>
      </w:pPr>
      <w:r w:rsidRPr="002B3C2D">
        <w:rPr>
          <w:rFonts w:eastAsia="Times New Roman" w:cs="Arial"/>
          <w:b/>
          <w:szCs w:val="24"/>
          <w:u w:val="single"/>
          <w:lang w:val="en" w:eastAsia="en-GB"/>
        </w:rPr>
        <w:t>Consequences of exercising an ‘O</w:t>
      </w:r>
      <w:r w:rsidR="00EC2C6A" w:rsidRPr="002B3C2D">
        <w:rPr>
          <w:rFonts w:eastAsia="Times New Roman" w:cs="Arial"/>
          <w:b/>
          <w:szCs w:val="24"/>
          <w:u w:val="single"/>
          <w:lang w:val="en" w:eastAsia="en-GB"/>
        </w:rPr>
        <w:t xml:space="preserve">pt </w:t>
      </w:r>
      <w:r w:rsidRPr="002B3C2D">
        <w:rPr>
          <w:rFonts w:eastAsia="Times New Roman" w:cs="Arial"/>
          <w:b/>
          <w:szCs w:val="24"/>
          <w:u w:val="single"/>
          <w:lang w:val="en" w:eastAsia="en-GB"/>
        </w:rPr>
        <w:t>O</w:t>
      </w:r>
      <w:r w:rsidR="00EC2C6A" w:rsidRPr="002B3C2D">
        <w:rPr>
          <w:rFonts w:eastAsia="Times New Roman" w:cs="Arial"/>
          <w:b/>
          <w:szCs w:val="24"/>
          <w:u w:val="single"/>
          <w:lang w:val="en" w:eastAsia="en-GB"/>
        </w:rPr>
        <w:t>ut’</w:t>
      </w:r>
    </w:p>
    <w:p w:rsidR="004D2543" w:rsidRPr="002B3C2D" w:rsidRDefault="00EC2C6A" w:rsidP="00571EE6">
      <w:pPr>
        <w:pStyle w:val="ListParagraph"/>
        <w:numPr>
          <w:ilvl w:val="0"/>
          <w:numId w:val="9"/>
        </w:numPr>
        <w:spacing w:before="100" w:beforeAutospacing="1" w:after="100" w:afterAutospacing="1" w:line="240" w:lineRule="auto"/>
        <w:ind w:left="567" w:hanging="567"/>
        <w:rPr>
          <w:rFonts w:eastAsia="Times New Roman" w:cs="Arial"/>
          <w:szCs w:val="24"/>
          <w:lang w:val="en" w:eastAsia="en-GB"/>
        </w:rPr>
      </w:pPr>
      <w:r w:rsidRPr="002B3C2D">
        <w:rPr>
          <w:rFonts w:eastAsia="Times New Roman" w:cs="Arial"/>
          <w:szCs w:val="24"/>
          <w:lang w:val="en" w:eastAsia="en-GB"/>
        </w:rPr>
        <w:t xml:space="preserve">Providing </w:t>
      </w:r>
      <w:r w:rsidR="00EE3529" w:rsidRPr="002B3C2D">
        <w:rPr>
          <w:rFonts w:eastAsia="Times New Roman" w:cs="Arial"/>
          <w:szCs w:val="24"/>
          <w:lang w:val="en" w:eastAsia="en-GB"/>
        </w:rPr>
        <w:t>Relevant E</w:t>
      </w:r>
      <w:r w:rsidRPr="002B3C2D">
        <w:rPr>
          <w:rFonts w:eastAsia="Times New Roman" w:cs="Arial"/>
          <w:szCs w:val="24"/>
          <w:lang w:val="en" w:eastAsia="en-GB"/>
        </w:rPr>
        <w:t xml:space="preserve">mployees have registered a decision in the approved way to opt out of ‘Employee Deal: Pay Offer 2016 (AA-HEO)’, the following will </w:t>
      </w:r>
      <w:r w:rsidR="00B23C11" w:rsidRPr="002B3C2D">
        <w:rPr>
          <w:rFonts w:eastAsia="Times New Roman" w:cs="Arial"/>
          <w:szCs w:val="24"/>
          <w:lang w:val="en" w:eastAsia="en-GB"/>
        </w:rPr>
        <w:t>apply</w:t>
      </w:r>
      <w:r w:rsidRPr="002B3C2D">
        <w:rPr>
          <w:rFonts w:eastAsia="Times New Roman" w:cs="Arial"/>
          <w:szCs w:val="24"/>
          <w:lang w:val="en" w:eastAsia="en-GB"/>
        </w:rPr>
        <w:t xml:space="preserve">: </w:t>
      </w:r>
      <w:bookmarkStart w:id="5" w:name="P12_1036"/>
      <w:bookmarkStart w:id="6" w:name="Para02"/>
      <w:bookmarkEnd w:id="5"/>
      <w:bookmarkEnd w:id="6"/>
    </w:p>
    <w:p w:rsidR="004D2543" w:rsidRPr="002B3C2D" w:rsidRDefault="004D2543" w:rsidP="004D2543">
      <w:pPr>
        <w:pStyle w:val="ListParagraph"/>
        <w:spacing w:before="100" w:beforeAutospacing="1" w:after="100" w:afterAutospacing="1" w:line="240" w:lineRule="auto"/>
        <w:ind w:left="567"/>
        <w:rPr>
          <w:rFonts w:eastAsia="Times New Roman" w:cs="Arial"/>
          <w:szCs w:val="24"/>
          <w:lang w:val="en" w:eastAsia="en-GB"/>
        </w:rPr>
      </w:pPr>
    </w:p>
    <w:p w:rsidR="00EC2C6A" w:rsidRPr="002B3C2D" w:rsidRDefault="00EC2C6A" w:rsidP="00571EE6">
      <w:pPr>
        <w:pStyle w:val="ListParagraph"/>
        <w:numPr>
          <w:ilvl w:val="1"/>
          <w:numId w:val="9"/>
        </w:numPr>
        <w:spacing w:before="100" w:beforeAutospacing="1" w:after="100" w:afterAutospacing="1" w:line="240" w:lineRule="auto"/>
        <w:rPr>
          <w:rFonts w:eastAsia="Times New Roman" w:cs="Arial"/>
          <w:szCs w:val="24"/>
          <w:lang w:val="en" w:eastAsia="en-GB"/>
        </w:rPr>
      </w:pPr>
      <w:r w:rsidRPr="002B3C2D">
        <w:rPr>
          <w:rFonts w:eastAsia="Times New Roman" w:cs="Arial"/>
          <w:szCs w:val="24"/>
          <w:lang w:val="en" w:eastAsia="en-GB"/>
        </w:rPr>
        <w:t xml:space="preserve">They will  receive a </w:t>
      </w:r>
      <w:r w:rsidR="00D14222" w:rsidRPr="002B3C2D">
        <w:rPr>
          <w:rFonts w:eastAsia="Times New Roman" w:cs="Arial"/>
          <w:szCs w:val="24"/>
          <w:lang w:val="en" w:eastAsia="en-GB"/>
        </w:rPr>
        <w:t xml:space="preserve">0.25% </w:t>
      </w:r>
      <w:r w:rsidRPr="002B3C2D">
        <w:rPr>
          <w:rFonts w:eastAsia="Times New Roman" w:cs="Arial"/>
          <w:szCs w:val="24"/>
          <w:lang w:val="en" w:eastAsia="en-GB"/>
        </w:rPr>
        <w:t>incr</w:t>
      </w:r>
      <w:r w:rsidR="00D14222" w:rsidRPr="002B3C2D">
        <w:rPr>
          <w:rFonts w:eastAsia="Times New Roman" w:cs="Arial"/>
          <w:szCs w:val="24"/>
          <w:lang w:val="en" w:eastAsia="en-GB"/>
        </w:rPr>
        <w:t>ease in consolidated pay for each</w:t>
      </w:r>
      <w:r w:rsidRPr="002B3C2D">
        <w:rPr>
          <w:rFonts w:eastAsia="Times New Roman" w:cs="Arial"/>
          <w:szCs w:val="24"/>
          <w:lang w:val="en" w:eastAsia="en-GB"/>
        </w:rPr>
        <w:t xml:space="preserve"> of the four years, 2016/17, 2017/18, 2018/19 and 2019/20, unless promoted.</w:t>
      </w:r>
    </w:p>
    <w:p w:rsidR="00EC2C6A" w:rsidRPr="002B3C2D" w:rsidRDefault="00EC2C6A" w:rsidP="00EC2C6A">
      <w:pPr>
        <w:pStyle w:val="ListParagraph"/>
        <w:spacing w:before="100" w:beforeAutospacing="1" w:after="100" w:afterAutospacing="1" w:line="240" w:lineRule="auto"/>
        <w:ind w:left="1211"/>
        <w:rPr>
          <w:rFonts w:eastAsia="Times New Roman" w:cs="Arial"/>
          <w:szCs w:val="24"/>
          <w:lang w:val="en" w:eastAsia="en-GB"/>
        </w:rPr>
      </w:pPr>
    </w:p>
    <w:p w:rsidR="00EC2C6A" w:rsidRPr="002B3C2D" w:rsidRDefault="00EC2C6A" w:rsidP="00571EE6">
      <w:pPr>
        <w:pStyle w:val="ListParagraph"/>
        <w:numPr>
          <w:ilvl w:val="1"/>
          <w:numId w:val="9"/>
        </w:numPr>
        <w:spacing w:before="100" w:beforeAutospacing="1" w:after="100" w:afterAutospacing="1" w:line="240" w:lineRule="auto"/>
        <w:rPr>
          <w:rFonts w:eastAsia="Times New Roman" w:cs="Arial"/>
          <w:szCs w:val="24"/>
          <w:lang w:val="en" w:eastAsia="en-GB"/>
        </w:rPr>
      </w:pPr>
      <w:r w:rsidRPr="002B3C2D">
        <w:rPr>
          <w:rFonts w:eastAsia="Times New Roman" w:cs="Arial"/>
          <w:szCs w:val="24"/>
          <w:lang w:val="en" w:eastAsia="en-GB"/>
        </w:rPr>
        <w:t>They will receive the appropriate one-off, non-consolidated payment for 2016/17 but future non-consolidated payments will be negotiated within each year’s annual review.</w:t>
      </w:r>
    </w:p>
    <w:p w:rsidR="00EC2C6A" w:rsidRPr="002B3C2D" w:rsidRDefault="00EC2C6A" w:rsidP="00EC2C6A">
      <w:pPr>
        <w:pStyle w:val="ListParagraph"/>
        <w:rPr>
          <w:rFonts w:eastAsia="Times New Roman" w:cs="Arial"/>
          <w:szCs w:val="24"/>
          <w:lang w:val="en" w:eastAsia="en-GB"/>
        </w:rPr>
      </w:pPr>
    </w:p>
    <w:p w:rsidR="00EC2C6A" w:rsidRPr="002B3C2D" w:rsidRDefault="00EC2C6A" w:rsidP="00571EE6">
      <w:pPr>
        <w:pStyle w:val="ListParagraph"/>
        <w:numPr>
          <w:ilvl w:val="1"/>
          <w:numId w:val="9"/>
        </w:numPr>
        <w:spacing w:before="100" w:beforeAutospacing="1" w:after="100" w:afterAutospacing="1" w:line="240" w:lineRule="auto"/>
        <w:rPr>
          <w:rFonts w:eastAsia="Times New Roman" w:cs="Arial"/>
          <w:szCs w:val="24"/>
          <w:lang w:val="en" w:eastAsia="en-GB"/>
        </w:rPr>
      </w:pPr>
      <w:r w:rsidRPr="002B3C2D">
        <w:rPr>
          <w:rFonts w:eastAsia="Times New Roman" w:cs="Arial"/>
          <w:szCs w:val="24"/>
          <w:lang w:val="en" w:eastAsia="en-GB"/>
        </w:rPr>
        <w:t xml:space="preserve">Their contractual working hours will remain those stipulated in current terms and conditions of employment. The management of such legacy contracts will still involve employees committing to a regular working pattern, as in 13a below, and any flexi time will operate in accordance with the principles at paragraphs 14 and 15 below. </w:t>
      </w:r>
    </w:p>
    <w:p w:rsidR="00EC2C6A" w:rsidRPr="002B3C2D" w:rsidRDefault="00EC2C6A" w:rsidP="00EC2C6A">
      <w:pPr>
        <w:pStyle w:val="ListParagraph"/>
        <w:rPr>
          <w:rFonts w:eastAsia="Times New Roman" w:cs="Arial"/>
          <w:szCs w:val="24"/>
          <w:lang w:val="en" w:eastAsia="en-GB"/>
        </w:rPr>
      </w:pPr>
    </w:p>
    <w:p w:rsidR="00EC2C6A" w:rsidRPr="002B3C2D" w:rsidRDefault="00EC2C6A" w:rsidP="00571EE6">
      <w:pPr>
        <w:pStyle w:val="ListParagraph"/>
        <w:numPr>
          <w:ilvl w:val="1"/>
          <w:numId w:val="9"/>
        </w:numPr>
        <w:spacing w:before="100" w:beforeAutospacing="1" w:after="100" w:afterAutospacing="1" w:line="240" w:lineRule="auto"/>
        <w:rPr>
          <w:rFonts w:eastAsia="Times New Roman" w:cs="Arial"/>
          <w:szCs w:val="24"/>
          <w:lang w:val="en" w:eastAsia="en-GB"/>
        </w:rPr>
      </w:pPr>
      <w:r w:rsidRPr="002B3C2D">
        <w:rPr>
          <w:rFonts w:eastAsia="Times New Roman" w:cs="Arial"/>
          <w:szCs w:val="24"/>
          <w:lang w:val="en" w:eastAsia="en-GB"/>
        </w:rPr>
        <w:t>They will still adopt the contractual mobili</w:t>
      </w:r>
      <w:r w:rsidR="000F708C" w:rsidRPr="002B3C2D">
        <w:rPr>
          <w:rFonts w:eastAsia="Times New Roman" w:cs="Arial"/>
          <w:szCs w:val="24"/>
          <w:lang w:val="en" w:eastAsia="en-GB"/>
        </w:rPr>
        <w:t>ty clause within this a</w:t>
      </w:r>
      <w:r w:rsidRPr="002B3C2D">
        <w:rPr>
          <w:rFonts w:eastAsia="Times New Roman" w:cs="Arial"/>
          <w:szCs w:val="24"/>
          <w:lang w:val="en" w:eastAsia="en-GB"/>
        </w:rPr>
        <w:t>greement, but only if they joined DWP after 13 October 2013. This is because the Mobility Policy at Appendix 3 will replace the Mobility Policy dating from 2013 to the present, regardless of employees’ grade and status in relation to ‘Employee Deal: Pay Offer 2016 (AA-HEO).</w:t>
      </w:r>
    </w:p>
    <w:p w:rsidR="00EC2C6A" w:rsidRPr="002B3C2D" w:rsidRDefault="00EC2C6A" w:rsidP="00EC2C6A">
      <w:pPr>
        <w:pStyle w:val="ListParagraph"/>
        <w:rPr>
          <w:rFonts w:eastAsia="Times New Roman" w:cs="Arial"/>
          <w:szCs w:val="24"/>
          <w:lang w:val="en" w:eastAsia="en-GB"/>
        </w:rPr>
      </w:pPr>
    </w:p>
    <w:p w:rsidR="00EC2C6A" w:rsidRPr="002B3C2D" w:rsidRDefault="00EC2C6A" w:rsidP="00571EE6">
      <w:pPr>
        <w:pStyle w:val="ListParagraph"/>
        <w:numPr>
          <w:ilvl w:val="1"/>
          <w:numId w:val="9"/>
        </w:numPr>
        <w:spacing w:before="100" w:beforeAutospacing="1" w:after="100" w:afterAutospacing="1" w:line="240" w:lineRule="auto"/>
        <w:rPr>
          <w:rFonts w:eastAsia="Times New Roman" w:cs="Arial"/>
          <w:szCs w:val="24"/>
          <w:lang w:val="en" w:eastAsia="en-GB"/>
        </w:rPr>
      </w:pPr>
      <w:r w:rsidRPr="002B3C2D">
        <w:rPr>
          <w:rFonts w:eastAsia="Times New Roman" w:cs="Arial"/>
          <w:szCs w:val="24"/>
          <w:lang w:val="en" w:eastAsia="en-GB"/>
        </w:rPr>
        <w:t xml:space="preserve">Their part-year or compressed hours terms will remain those stipulated in  current terms and conditions of employment, although any renewal applications of part-year or compressed hours agreements made </w:t>
      </w:r>
      <w:r w:rsidR="00C80EBF" w:rsidRPr="002B3C2D">
        <w:rPr>
          <w:rFonts w:eastAsia="Times New Roman" w:cs="Arial"/>
          <w:szCs w:val="24"/>
          <w:lang w:val="en" w:eastAsia="en-GB"/>
        </w:rPr>
        <w:t xml:space="preserve">on or </w:t>
      </w:r>
      <w:r w:rsidRPr="002B3C2D">
        <w:rPr>
          <w:rFonts w:eastAsia="Times New Roman" w:cs="Arial"/>
          <w:szCs w:val="24"/>
          <w:lang w:val="en" w:eastAsia="en-GB"/>
        </w:rPr>
        <w:t xml:space="preserve">since 06 January 2014 will be decided, under the policy summarized at Appendix 4.      </w:t>
      </w:r>
    </w:p>
    <w:p w:rsidR="00EC2C6A" w:rsidRPr="00B23C11" w:rsidRDefault="00EC2C6A" w:rsidP="00EC2C6A">
      <w:pPr>
        <w:pStyle w:val="ListParagraph"/>
        <w:spacing w:before="100" w:beforeAutospacing="1" w:after="100" w:afterAutospacing="1" w:line="240" w:lineRule="auto"/>
        <w:rPr>
          <w:rFonts w:eastAsia="Times New Roman" w:cs="Arial"/>
          <w:b/>
          <w:szCs w:val="24"/>
          <w:lang w:val="en" w:eastAsia="en-GB"/>
        </w:rPr>
      </w:pPr>
    </w:p>
    <w:p w:rsidR="00EC2C6A" w:rsidRPr="00B23C11" w:rsidRDefault="00EC2C6A" w:rsidP="00EC2C6A">
      <w:pPr>
        <w:pStyle w:val="ListParagraph"/>
        <w:spacing w:before="100" w:beforeAutospacing="1" w:after="100" w:afterAutospacing="1" w:line="240" w:lineRule="auto"/>
        <w:ind w:hanging="720"/>
        <w:rPr>
          <w:rFonts w:eastAsia="Times New Roman" w:cs="Arial"/>
          <w:b/>
          <w:szCs w:val="24"/>
          <w:u w:val="single"/>
          <w:lang w:val="en" w:eastAsia="en-GB"/>
        </w:rPr>
      </w:pPr>
      <w:bookmarkStart w:id="7" w:name="ImplementDate"/>
      <w:bookmarkEnd w:id="7"/>
      <w:r w:rsidRPr="00B23C11">
        <w:rPr>
          <w:rFonts w:eastAsia="Times New Roman" w:cs="Arial"/>
          <w:b/>
          <w:szCs w:val="24"/>
          <w:u w:val="single"/>
          <w:lang w:val="en" w:eastAsia="en-GB"/>
        </w:rPr>
        <w:t>Date of Implementation</w:t>
      </w:r>
    </w:p>
    <w:p w:rsidR="00EC2C6A" w:rsidRPr="00B23C11" w:rsidRDefault="00EC2C6A" w:rsidP="00EC2C6A">
      <w:pPr>
        <w:pStyle w:val="ListParagraph"/>
        <w:spacing w:before="100" w:beforeAutospacing="1" w:after="100" w:afterAutospacing="1" w:line="240" w:lineRule="auto"/>
        <w:rPr>
          <w:rFonts w:eastAsia="Times New Roman" w:cs="Arial"/>
          <w:b/>
          <w:szCs w:val="24"/>
          <w:u w:val="single"/>
          <w:lang w:val="en" w:eastAsia="en-GB"/>
        </w:rPr>
      </w:pPr>
    </w:p>
    <w:p w:rsidR="00EC2C6A" w:rsidRPr="00B23C11" w:rsidRDefault="000F708C" w:rsidP="00571EE6">
      <w:pPr>
        <w:pStyle w:val="ListParagraph"/>
        <w:numPr>
          <w:ilvl w:val="0"/>
          <w:numId w:val="9"/>
        </w:numPr>
        <w:spacing w:before="100" w:beforeAutospacing="1" w:after="100" w:afterAutospacing="1" w:line="240" w:lineRule="auto"/>
        <w:ind w:left="567" w:hanging="567"/>
        <w:rPr>
          <w:rFonts w:eastAsia="Times New Roman" w:cs="Arial"/>
          <w:szCs w:val="24"/>
          <w:lang w:val="en" w:eastAsia="en-GB"/>
        </w:rPr>
      </w:pPr>
      <w:r w:rsidRPr="00B23C11">
        <w:rPr>
          <w:rFonts w:eastAsia="Times New Roman" w:cs="Arial"/>
          <w:szCs w:val="24"/>
          <w:lang w:val="en" w:eastAsia="en-GB"/>
        </w:rPr>
        <w:t>This a</w:t>
      </w:r>
      <w:r w:rsidR="00EC2C6A" w:rsidRPr="00B23C11">
        <w:rPr>
          <w:rFonts w:eastAsia="Times New Roman" w:cs="Arial"/>
          <w:szCs w:val="24"/>
          <w:lang w:val="en" w:eastAsia="en-GB"/>
        </w:rPr>
        <w:t>greement and the contractual changes it sets out take effect on 01 July 2016 (‘Date of Implementation’).</w:t>
      </w:r>
    </w:p>
    <w:p w:rsidR="00EC2C6A" w:rsidRPr="00B23C11" w:rsidRDefault="00EC2C6A" w:rsidP="00EC2C6A">
      <w:pPr>
        <w:spacing w:before="100" w:beforeAutospacing="1" w:after="100" w:afterAutospacing="1" w:line="240" w:lineRule="auto"/>
        <w:outlineLvl w:val="2"/>
        <w:rPr>
          <w:rFonts w:eastAsia="Times New Roman" w:cs="Arial"/>
          <w:b/>
          <w:bCs/>
          <w:szCs w:val="24"/>
          <w:u w:val="single"/>
          <w:lang w:val="en" w:eastAsia="en-GB"/>
        </w:rPr>
      </w:pPr>
      <w:bookmarkStart w:id="8" w:name="Pay"/>
      <w:bookmarkStart w:id="9" w:name="ContractualChange"/>
      <w:bookmarkEnd w:id="8"/>
      <w:bookmarkEnd w:id="9"/>
      <w:r w:rsidRPr="00B23C11">
        <w:rPr>
          <w:rFonts w:eastAsia="Times New Roman" w:cs="Arial"/>
          <w:b/>
          <w:bCs/>
          <w:szCs w:val="24"/>
          <w:u w:val="single"/>
          <w:lang w:val="en" w:eastAsia="en-GB"/>
        </w:rPr>
        <w:t xml:space="preserve">Contractual Changes </w:t>
      </w:r>
    </w:p>
    <w:p w:rsidR="00EC2C6A" w:rsidRPr="002B3C2D" w:rsidRDefault="00B1412F" w:rsidP="00571EE6">
      <w:pPr>
        <w:pStyle w:val="ListParagraph"/>
        <w:numPr>
          <w:ilvl w:val="0"/>
          <w:numId w:val="9"/>
        </w:numPr>
        <w:spacing w:after="0"/>
        <w:ind w:left="567" w:hanging="567"/>
        <w:rPr>
          <w:rFonts w:eastAsia="Times New Roman" w:cs="Arial"/>
          <w:szCs w:val="24"/>
          <w:lang w:val="en" w:eastAsia="en-GB"/>
        </w:rPr>
      </w:pPr>
      <w:r>
        <w:rPr>
          <w:rFonts w:eastAsia="Times New Roman" w:cs="Arial"/>
          <w:color w:val="FF0000"/>
          <w:szCs w:val="24"/>
          <w:lang w:val="en" w:eastAsia="en-GB"/>
        </w:rPr>
        <w:t>S</w:t>
      </w:r>
      <w:r w:rsidRPr="002B3C2D">
        <w:rPr>
          <w:rFonts w:eastAsia="Times New Roman" w:cs="Arial"/>
          <w:szCs w:val="24"/>
          <w:lang w:val="en" w:eastAsia="en-GB"/>
        </w:rPr>
        <w:t>ubject to the Opt Out, w</w:t>
      </w:r>
      <w:r w:rsidR="00EC2C6A" w:rsidRPr="002B3C2D">
        <w:rPr>
          <w:rFonts w:eastAsia="Times New Roman" w:cs="Arial"/>
          <w:szCs w:val="24"/>
          <w:lang w:val="en" w:eastAsia="en-GB"/>
        </w:rPr>
        <w:t xml:space="preserve">ith effect from the Date of Implementation, the clauses set out in Appendix 1 and Appendix 2 will replace equivalent terms relating to days and times of attendance; mobility; notice of change; part year and compressed hours working and pay in the contracts of employment of the Relevant Employees whether such terms are expressly agreed and set out in their Statement of Terms and Conditions of employment or some other written agreement, or whether they were agreed orally or implied.   </w:t>
      </w:r>
    </w:p>
    <w:p w:rsidR="00EC2C6A" w:rsidRPr="002B3C2D" w:rsidRDefault="00EC2C6A" w:rsidP="00EC2C6A">
      <w:pPr>
        <w:pStyle w:val="ListParagraph"/>
        <w:spacing w:after="0"/>
        <w:ind w:left="567"/>
        <w:rPr>
          <w:rFonts w:eastAsia="Times New Roman" w:cs="Arial"/>
          <w:szCs w:val="24"/>
          <w:lang w:val="en" w:eastAsia="en-GB"/>
        </w:rPr>
      </w:pPr>
    </w:p>
    <w:p w:rsidR="00EC2C6A" w:rsidRPr="002B3C2D" w:rsidRDefault="00EC2C6A" w:rsidP="00571EE6">
      <w:pPr>
        <w:pStyle w:val="ListParagraph"/>
        <w:numPr>
          <w:ilvl w:val="0"/>
          <w:numId w:val="9"/>
        </w:numPr>
        <w:spacing w:after="0"/>
        <w:ind w:left="567" w:hanging="567"/>
        <w:rPr>
          <w:rFonts w:cs="Arial"/>
          <w:szCs w:val="24"/>
          <w:lang w:val="en" w:eastAsia="en-GB"/>
        </w:rPr>
      </w:pPr>
      <w:r w:rsidRPr="002B3C2D">
        <w:rPr>
          <w:rFonts w:eastAsia="Times New Roman" w:cs="Arial"/>
          <w:szCs w:val="24"/>
          <w:lang w:val="en" w:eastAsia="en-GB"/>
        </w:rPr>
        <w:t xml:space="preserve">All other terms and conditions remain as previously stated. The revised terms and conditions have been agreed with the Public &amp; Commercial Services (PCS), FDA and Prospect trade unions. It is agreed that they will be applied in accordance with the provisions outlined below, which do not create contractual obligations for either party to the agreement. </w:t>
      </w:r>
      <w:bookmarkStart w:id="10" w:name="P16_1113"/>
      <w:bookmarkStart w:id="11" w:name="Para03"/>
      <w:bookmarkEnd w:id="10"/>
      <w:bookmarkEnd w:id="11"/>
    </w:p>
    <w:p w:rsidR="00EC2C6A" w:rsidRPr="002B3C2D" w:rsidRDefault="00EC2C6A" w:rsidP="00EC2C6A">
      <w:pPr>
        <w:spacing w:before="100" w:beforeAutospacing="1" w:after="100" w:afterAutospacing="1" w:line="240" w:lineRule="auto"/>
        <w:rPr>
          <w:rFonts w:eastAsia="Times New Roman" w:cs="Arial"/>
          <w:b/>
          <w:bCs/>
          <w:szCs w:val="24"/>
          <w:u w:val="single"/>
          <w:lang w:val="en" w:eastAsia="en-GB"/>
        </w:rPr>
      </w:pPr>
      <w:bookmarkStart w:id="12" w:name="payy"/>
      <w:bookmarkEnd w:id="12"/>
      <w:r w:rsidRPr="002B3C2D">
        <w:rPr>
          <w:rFonts w:eastAsia="Times New Roman" w:cs="Arial"/>
          <w:b/>
          <w:bCs/>
          <w:szCs w:val="24"/>
          <w:u w:val="single"/>
          <w:lang w:val="en" w:eastAsia="en-GB"/>
        </w:rPr>
        <w:t xml:space="preserve">Pay </w:t>
      </w:r>
    </w:p>
    <w:p w:rsidR="00EC2C6A" w:rsidRPr="002B3C2D" w:rsidRDefault="00EC2C6A" w:rsidP="00571EE6">
      <w:pPr>
        <w:pStyle w:val="ListParagraph"/>
        <w:numPr>
          <w:ilvl w:val="0"/>
          <w:numId w:val="9"/>
        </w:numPr>
        <w:spacing w:before="100" w:beforeAutospacing="1" w:after="100" w:afterAutospacing="1" w:line="240" w:lineRule="auto"/>
        <w:ind w:left="567" w:hanging="567"/>
        <w:rPr>
          <w:rFonts w:eastAsia="Times New Roman" w:cs="Arial"/>
          <w:szCs w:val="24"/>
          <w:lang w:val="en" w:eastAsia="en-GB"/>
        </w:rPr>
      </w:pPr>
      <w:r w:rsidRPr="002B3C2D">
        <w:rPr>
          <w:rFonts w:eastAsia="Times New Roman" w:cs="Arial"/>
          <w:szCs w:val="24"/>
          <w:lang w:val="en" w:eastAsia="en-GB"/>
        </w:rPr>
        <w:t xml:space="preserve">The pay component of this </w:t>
      </w:r>
      <w:r w:rsidR="000F708C" w:rsidRPr="002B3C2D">
        <w:rPr>
          <w:rFonts w:eastAsia="Times New Roman" w:cs="Arial"/>
          <w:szCs w:val="24"/>
          <w:lang w:val="en" w:eastAsia="en-GB"/>
        </w:rPr>
        <w:t>a</w:t>
      </w:r>
      <w:r w:rsidRPr="002B3C2D">
        <w:rPr>
          <w:rFonts w:eastAsia="Times New Roman" w:cs="Arial"/>
          <w:szCs w:val="24"/>
          <w:lang w:val="en" w:eastAsia="en-GB"/>
        </w:rPr>
        <w:t xml:space="preserve">greement is detailed in the document ‘Employee Deal: Pay Offer 2016 (AA-HEO)’ at Appendix 1. </w:t>
      </w:r>
    </w:p>
    <w:p w:rsidR="00EC2C6A" w:rsidRPr="002B3C2D" w:rsidRDefault="00EC2C6A" w:rsidP="00EC2C6A">
      <w:pPr>
        <w:pStyle w:val="ListParagraph"/>
        <w:spacing w:after="0"/>
        <w:ind w:left="567"/>
        <w:rPr>
          <w:rFonts w:eastAsia="Times New Roman" w:cs="Arial"/>
          <w:szCs w:val="24"/>
          <w:lang w:val="en" w:eastAsia="en-GB"/>
        </w:rPr>
      </w:pPr>
    </w:p>
    <w:p w:rsidR="00EC2C6A" w:rsidRPr="002B3C2D" w:rsidRDefault="00EC2C6A" w:rsidP="00EC2C6A">
      <w:pPr>
        <w:spacing w:after="0"/>
        <w:rPr>
          <w:rFonts w:eastAsia="Times New Roman" w:cs="Arial"/>
          <w:b/>
          <w:bCs/>
          <w:szCs w:val="24"/>
          <w:u w:val="single"/>
          <w:lang w:val="en" w:eastAsia="en-GB"/>
        </w:rPr>
      </w:pPr>
      <w:bookmarkStart w:id="13" w:name="WorkingHours"/>
      <w:bookmarkStart w:id="14" w:name="worknigpatterns"/>
      <w:bookmarkEnd w:id="13"/>
      <w:bookmarkEnd w:id="14"/>
      <w:r w:rsidRPr="002B3C2D">
        <w:rPr>
          <w:rFonts w:eastAsia="Times New Roman" w:cs="Arial"/>
          <w:b/>
          <w:bCs/>
          <w:szCs w:val="24"/>
          <w:u w:val="single"/>
          <w:lang w:val="en" w:eastAsia="en-GB"/>
        </w:rPr>
        <w:t>Working Patterns</w:t>
      </w:r>
    </w:p>
    <w:p w:rsidR="00EC2C6A" w:rsidRPr="002B3C2D" w:rsidRDefault="00EC2C6A" w:rsidP="00EC2C6A">
      <w:pPr>
        <w:pStyle w:val="ListParagraph"/>
        <w:spacing w:after="0"/>
        <w:ind w:left="567"/>
        <w:rPr>
          <w:rFonts w:eastAsia="Times New Roman" w:cs="Arial"/>
          <w:szCs w:val="24"/>
          <w:lang w:val="en" w:eastAsia="en-GB"/>
        </w:rPr>
      </w:pPr>
    </w:p>
    <w:p w:rsidR="00EC2C6A" w:rsidRPr="00B23C11" w:rsidRDefault="00942D48" w:rsidP="00571EE6">
      <w:pPr>
        <w:pStyle w:val="ListParagraph"/>
        <w:numPr>
          <w:ilvl w:val="0"/>
          <w:numId w:val="9"/>
        </w:numPr>
        <w:spacing w:after="0"/>
        <w:ind w:left="567" w:hanging="567"/>
        <w:rPr>
          <w:rFonts w:eastAsia="Times New Roman" w:cs="Arial"/>
          <w:szCs w:val="24"/>
          <w:lang w:val="en" w:eastAsia="en-GB"/>
        </w:rPr>
      </w:pPr>
      <w:r w:rsidRPr="002B3C2D">
        <w:rPr>
          <w:rFonts w:eastAsia="Times New Roman" w:cs="Arial"/>
          <w:szCs w:val="24"/>
          <w:lang w:val="en" w:eastAsia="en-GB"/>
        </w:rPr>
        <w:t>Subject to the opt out, t</w:t>
      </w:r>
      <w:r w:rsidR="00EC2C6A" w:rsidRPr="002B3C2D">
        <w:rPr>
          <w:rFonts w:eastAsia="Times New Roman" w:cs="Arial"/>
          <w:szCs w:val="24"/>
          <w:lang w:val="en" w:eastAsia="en-GB"/>
        </w:rPr>
        <w:t xml:space="preserve">he terms in </w:t>
      </w:r>
      <w:r w:rsidR="00EC2C6A" w:rsidRPr="00B23C11">
        <w:rPr>
          <w:rFonts w:eastAsia="Times New Roman" w:cs="Arial"/>
          <w:szCs w:val="24"/>
          <w:lang w:val="en" w:eastAsia="en-GB"/>
        </w:rPr>
        <w:t>Appendix 2 will apply to all of the Relevant Employees, including those who have agreed contractual flexible working patterns on or before 01 July 2016, and will accordingly amend the terms of such working patterns.</w:t>
      </w:r>
    </w:p>
    <w:p w:rsidR="00EC2C6A" w:rsidRPr="00B23C11" w:rsidRDefault="00EC2C6A" w:rsidP="00EC2C6A">
      <w:pPr>
        <w:pStyle w:val="ListParagraph"/>
        <w:spacing w:after="0"/>
        <w:ind w:left="567"/>
        <w:rPr>
          <w:rFonts w:eastAsia="Times New Roman" w:cs="Arial"/>
          <w:szCs w:val="24"/>
          <w:lang w:val="en" w:eastAsia="en-GB"/>
        </w:rPr>
      </w:pPr>
    </w:p>
    <w:p w:rsidR="00EC2C6A" w:rsidRPr="00B23C11" w:rsidRDefault="00EC2C6A" w:rsidP="00571EE6">
      <w:pPr>
        <w:pStyle w:val="ListParagraph"/>
        <w:numPr>
          <w:ilvl w:val="0"/>
          <w:numId w:val="9"/>
        </w:numPr>
        <w:spacing w:after="0"/>
        <w:ind w:left="567" w:hanging="567"/>
        <w:rPr>
          <w:rFonts w:eastAsia="Times New Roman" w:cs="Arial"/>
          <w:szCs w:val="24"/>
          <w:lang w:val="en" w:eastAsia="en-GB"/>
        </w:rPr>
      </w:pPr>
      <w:r w:rsidRPr="00B23C11">
        <w:rPr>
          <w:rFonts w:eastAsia="Times New Roman" w:cs="Arial"/>
          <w:szCs w:val="24"/>
          <w:lang w:val="en" w:eastAsia="en-GB"/>
        </w:rPr>
        <w:t>It is agreed that the following principles will be applied when assigning or managing working patterns under the contracted hours 07:45 to 20:00, Monday to Friday, and 08:45 to 17:00 on Saturday:</w:t>
      </w:r>
    </w:p>
    <w:p w:rsidR="00EC2C6A" w:rsidRPr="00B23C11" w:rsidRDefault="00EC2C6A" w:rsidP="00EC2C6A">
      <w:pPr>
        <w:pStyle w:val="ListParagraph"/>
        <w:spacing w:before="100" w:beforeAutospacing="1" w:after="100" w:afterAutospacing="1" w:line="240" w:lineRule="auto"/>
        <w:ind w:left="360"/>
        <w:rPr>
          <w:rFonts w:eastAsia="Times New Roman" w:cs="Arial"/>
          <w:szCs w:val="24"/>
          <w:lang w:val="en" w:eastAsia="en-GB"/>
        </w:rPr>
      </w:pPr>
    </w:p>
    <w:p w:rsidR="00EC2C6A" w:rsidRPr="00B23C11" w:rsidRDefault="00EC2C6A" w:rsidP="00571EE6">
      <w:pPr>
        <w:pStyle w:val="ListParagraph"/>
        <w:numPr>
          <w:ilvl w:val="0"/>
          <w:numId w:val="10"/>
        </w:numPr>
        <w:rPr>
          <w:rFonts w:cs="Arial"/>
          <w:szCs w:val="24"/>
        </w:rPr>
      </w:pPr>
      <w:r w:rsidRPr="00B23C11">
        <w:rPr>
          <w:rFonts w:cs="Arial"/>
          <w:szCs w:val="24"/>
        </w:rPr>
        <w:t xml:space="preserve">DWP will set for each team a collective staffing requirement specified in terms of the numbers of people committed to be present at 08:00, 09:00, 17:00 and late and in due course 9:00 and 17:00 Saturday. </w:t>
      </w:r>
    </w:p>
    <w:p w:rsidR="00EC2C6A" w:rsidRPr="00B23C11" w:rsidRDefault="00EC2C6A" w:rsidP="00EC2C6A">
      <w:pPr>
        <w:pStyle w:val="ListParagraph"/>
        <w:rPr>
          <w:rFonts w:cs="Arial"/>
          <w:szCs w:val="24"/>
        </w:rPr>
      </w:pPr>
    </w:p>
    <w:p w:rsidR="00EC2C6A" w:rsidRPr="00B23C11" w:rsidRDefault="00EC2C6A" w:rsidP="00571EE6">
      <w:pPr>
        <w:pStyle w:val="ListParagraph"/>
        <w:numPr>
          <w:ilvl w:val="0"/>
          <w:numId w:val="10"/>
        </w:numPr>
        <w:rPr>
          <w:rFonts w:cs="Arial"/>
          <w:szCs w:val="24"/>
        </w:rPr>
      </w:pPr>
      <w:r w:rsidRPr="00B23C11">
        <w:rPr>
          <w:rFonts w:cs="Arial"/>
          <w:szCs w:val="24"/>
        </w:rPr>
        <w:t xml:space="preserve">To provide a baseline plan for achieving this staffing requirement, DWP will agree a regular working plan, for each employee, 3 months in advance and lasting for six months. The baseline plan will show each employees’ total contractual hours and the start and end of each working day. Employees will subsequently be able to request variations to meet ad hoc personal commitments. </w:t>
      </w:r>
    </w:p>
    <w:p w:rsidR="00EC2C6A" w:rsidRPr="00B23C11" w:rsidRDefault="00EC2C6A" w:rsidP="00EC2C6A">
      <w:pPr>
        <w:pStyle w:val="ListParagraph"/>
        <w:rPr>
          <w:rFonts w:cs="Arial"/>
          <w:szCs w:val="24"/>
        </w:rPr>
      </w:pPr>
    </w:p>
    <w:p w:rsidR="00EC2C6A" w:rsidRPr="00B23C11" w:rsidRDefault="00EC2C6A" w:rsidP="00571EE6">
      <w:pPr>
        <w:pStyle w:val="ListParagraph"/>
        <w:numPr>
          <w:ilvl w:val="0"/>
          <w:numId w:val="10"/>
        </w:numPr>
        <w:rPr>
          <w:rFonts w:cs="Arial"/>
          <w:szCs w:val="24"/>
        </w:rPr>
      </w:pPr>
      <w:r w:rsidRPr="00B23C11">
        <w:rPr>
          <w:rFonts w:cs="Arial"/>
          <w:szCs w:val="24"/>
        </w:rPr>
        <w:t>Each employee will commit to fix either the start (e.g. 8:00 and/or 9:00 on weekdays) or the end of the day (e.g. 17:00 and/or 18:30 on weekdays, rising to 17:00 and/or 20:00 as demand requires); in due course, this will include a commitment either to be working at the start of a Saturday (9:</w:t>
      </w:r>
      <w:r w:rsidR="0028715F" w:rsidRPr="00B23C11">
        <w:rPr>
          <w:rFonts w:cs="Arial"/>
          <w:szCs w:val="24"/>
        </w:rPr>
        <w:t>0</w:t>
      </w:r>
      <w:r w:rsidRPr="00B23C11">
        <w:rPr>
          <w:rFonts w:cs="Arial"/>
          <w:szCs w:val="24"/>
        </w:rPr>
        <w:t>0) or the end of a Saturday (17:00).</w:t>
      </w:r>
    </w:p>
    <w:p w:rsidR="00EC2C6A" w:rsidRPr="00B23C11" w:rsidRDefault="00EC2C6A" w:rsidP="00EC2C6A">
      <w:pPr>
        <w:pStyle w:val="ListParagraph"/>
        <w:rPr>
          <w:rFonts w:cs="Arial"/>
          <w:szCs w:val="24"/>
        </w:rPr>
      </w:pPr>
    </w:p>
    <w:p w:rsidR="00EC2C6A" w:rsidRPr="00B23C11" w:rsidRDefault="00EC2C6A" w:rsidP="00571EE6">
      <w:pPr>
        <w:pStyle w:val="ListParagraph"/>
        <w:numPr>
          <w:ilvl w:val="0"/>
          <w:numId w:val="10"/>
        </w:numPr>
        <w:spacing w:after="0"/>
        <w:rPr>
          <w:rFonts w:cs="Arial"/>
          <w:szCs w:val="24"/>
        </w:rPr>
      </w:pPr>
      <w:r w:rsidRPr="00B23C11">
        <w:rPr>
          <w:rFonts w:cs="Arial"/>
          <w:szCs w:val="24"/>
        </w:rPr>
        <w:t>Collectively, employees working patterns will need to match the team staffing requirement, reflecting customer demand. Colleagues will endeavour to achieve this match by negotiation within the team; but the employment contract will ultimately enable a manager to require a colleague to work at a specific time on a specific day. But it is agreed for any employee:</w:t>
      </w:r>
    </w:p>
    <w:p w:rsidR="00EC2C6A" w:rsidRPr="00B23C11" w:rsidRDefault="00EC2C6A" w:rsidP="00EC2C6A">
      <w:pPr>
        <w:spacing w:after="0"/>
        <w:rPr>
          <w:rFonts w:cs="Arial"/>
          <w:szCs w:val="24"/>
        </w:rPr>
      </w:pPr>
    </w:p>
    <w:p w:rsidR="00EC2C6A" w:rsidRPr="002B3C2D" w:rsidRDefault="00EC2C6A" w:rsidP="00571EE6">
      <w:pPr>
        <w:pStyle w:val="ListParagraph"/>
        <w:numPr>
          <w:ilvl w:val="0"/>
          <w:numId w:val="18"/>
        </w:numPr>
        <w:tabs>
          <w:tab w:val="left" w:pos="1418"/>
        </w:tabs>
        <w:ind w:left="1418" w:hanging="709"/>
        <w:rPr>
          <w:rFonts w:cs="Arial"/>
          <w:szCs w:val="24"/>
        </w:rPr>
      </w:pPr>
      <w:r w:rsidRPr="00B23C11">
        <w:rPr>
          <w:rFonts w:cs="Arial"/>
          <w:szCs w:val="24"/>
        </w:rPr>
        <w:t xml:space="preserve">not to fix both the start and the end of the same day, unless the employee chooses to do so; </w:t>
      </w:r>
    </w:p>
    <w:p w:rsidR="00EC2C6A" w:rsidRPr="002B3C2D" w:rsidRDefault="00EC2C6A" w:rsidP="00EC2C6A">
      <w:pPr>
        <w:ind w:left="1418" w:hanging="698"/>
        <w:rPr>
          <w:rFonts w:cs="Arial"/>
          <w:szCs w:val="24"/>
        </w:rPr>
      </w:pPr>
      <w:r w:rsidRPr="002B3C2D">
        <w:rPr>
          <w:rFonts w:cs="Arial"/>
          <w:szCs w:val="24"/>
        </w:rPr>
        <w:t>(ii)</w:t>
      </w:r>
      <w:r w:rsidRPr="002B3C2D">
        <w:rPr>
          <w:rFonts w:cs="Arial"/>
          <w:szCs w:val="24"/>
        </w:rPr>
        <w:tab/>
        <w:t xml:space="preserve">not to fix more than one </w:t>
      </w:r>
      <w:r w:rsidR="00B23C11" w:rsidRPr="002B3C2D">
        <w:rPr>
          <w:rFonts w:cs="Arial"/>
          <w:szCs w:val="24"/>
        </w:rPr>
        <w:t xml:space="preserve">in five </w:t>
      </w:r>
      <w:r w:rsidR="00C80EBF" w:rsidRPr="002B3C2D">
        <w:rPr>
          <w:rFonts w:cs="Arial"/>
          <w:szCs w:val="24"/>
        </w:rPr>
        <w:t xml:space="preserve">consecutive working days </w:t>
      </w:r>
      <w:r w:rsidRPr="002B3C2D">
        <w:rPr>
          <w:rFonts w:cs="Arial"/>
          <w:szCs w:val="24"/>
        </w:rPr>
        <w:t>beyond 17:00, unless the employee chooses to do so;</w:t>
      </w:r>
    </w:p>
    <w:p w:rsidR="00EC2C6A" w:rsidRPr="002B3C2D" w:rsidRDefault="00EC2C6A" w:rsidP="00EC2C6A">
      <w:pPr>
        <w:ind w:left="1418" w:hanging="698"/>
        <w:rPr>
          <w:rFonts w:cs="Arial"/>
          <w:szCs w:val="24"/>
        </w:rPr>
      </w:pPr>
      <w:r w:rsidRPr="002B3C2D">
        <w:rPr>
          <w:rFonts w:cs="Arial"/>
          <w:szCs w:val="24"/>
        </w:rPr>
        <w:t>(iii)</w:t>
      </w:r>
      <w:r w:rsidRPr="002B3C2D">
        <w:rPr>
          <w:rFonts w:cs="Arial"/>
          <w:szCs w:val="24"/>
        </w:rPr>
        <w:tab/>
        <w:t>not to fix more than one Saturday in four</w:t>
      </w:r>
      <w:r w:rsidR="00C80EBF" w:rsidRPr="002B3C2D">
        <w:rPr>
          <w:rFonts w:cs="Arial"/>
          <w:szCs w:val="24"/>
        </w:rPr>
        <w:t xml:space="preserve"> consecutive Saturdays</w:t>
      </w:r>
      <w:r w:rsidRPr="002B3C2D">
        <w:rPr>
          <w:rFonts w:cs="Arial"/>
          <w:szCs w:val="24"/>
        </w:rPr>
        <w:t>, unless the employee chooses to do so;</w:t>
      </w:r>
    </w:p>
    <w:p w:rsidR="00EC2C6A" w:rsidRPr="002B3C2D" w:rsidRDefault="00EC2C6A" w:rsidP="00EC2C6A">
      <w:pPr>
        <w:ind w:left="1418" w:hanging="698"/>
        <w:rPr>
          <w:rFonts w:cs="Arial"/>
          <w:szCs w:val="24"/>
        </w:rPr>
      </w:pPr>
      <w:r w:rsidRPr="002B3C2D">
        <w:rPr>
          <w:rFonts w:cs="Arial"/>
          <w:szCs w:val="24"/>
        </w:rPr>
        <w:t>(iv)</w:t>
      </w:r>
      <w:r w:rsidRPr="002B3C2D">
        <w:rPr>
          <w:rFonts w:cs="Arial"/>
          <w:szCs w:val="24"/>
        </w:rPr>
        <w:tab/>
        <w:t xml:space="preserve">not to fix, before October 2017, evening work beyond 18:30 other than where it already occurs; </w:t>
      </w:r>
    </w:p>
    <w:p w:rsidR="00EC2C6A" w:rsidRPr="002B3C2D" w:rsidRDefault="00EC2C6A" w:rsidP="00571EE6">
      <w:pPr>
        <w:pStyle w:val="ListParagraph"/>
        <w:numPr>
          <w:ilvl w:val="0"/>
          <w:numId w:val="19"/>
        </w:numPr>
        <w:ind w:left="1418" w:hanging="709"/>
        <w:rPr>
          <w:rFonts w:cs="Arial"/>
          <w:szCs w:val="24"/>
        </w:rPr>
      </w:pPr>
      <w:r w:rsidRPr="002B3C2D">
        <w:rPr>
          <w:rFonts w:cs="Arial"/>
          <w:szCs w:val="24"/>
        </w:rPr>
        <w:t>not to fix Saturday work before October 2017, other than where it already occurs;</w:t>
      </w:r>
    </w:p>
    <w:p w:rsidR="00EC2C6A" w:rsidRPr="002B3C2D" w:rsidRDefault="00EC2C6A" w:rsidP="00EC2C6A">
      <w:pPr>
        <w:pStyle w:val="ListParagraph"/>
        <w:ind w:left="1418"/>
        <w:rPr>
          <w:rFonts w:cs="Arial"/>
          <w:szCs w:val="24"/>
        </w:rPr>
      </w:pPr>
    </w:p>
    <w:p w:rsidR="00EC2C6A" w:rsidRPr="002B3C2D" w:rsidRDefault="00EC2C6A" w:rsidP="00571EE6">
      <w:pPr>
        <w:pStyle w:val="ListParagraph"/>
        <w:numPr>
          <w:ilvl w:val="0"/>
          <w:numId w:val="20"/>
        </w:numPr>
        <w:rPr>
          <w:rFonts w:cs="Arial"/>
          <w:szCs w:val="24"/>
        </w:rPr>
      </w:pPr>
      <w:r w:rsidRPr="002B3C2D">
        <w:rPr>
          <w:rFonts w:cs="Arial"/>
          <w:szCs w:val="24"/>
        </w:rPr>
        <w:t>not to fix a working pattern of more than five days</w:t>
      </w:r>
      <w:r w:rsidR="00C80EBF" w:rsidRPr="002B3C2D">
        <w:rPr>
          <w:rFonts w:cs="Arial"/>
          <w:szCs w:val="24"/>
        </w:rPr>
        <w:t xml:space="preserve"> per calendar week</w:t>
      </w:r>
      <w:r w:rsidRPr="002B3C2D">
        <w:rPr>
          <w:rFonts w:cs="Arial"/>
          <w:szCs w:val="24"/>
        </w:rPr>
        <w:t xml:space="preserve">, unless the employee chooses to do so. </w:t>
      </w:r>
    </w:p>
    <w:p w:rsidR="00EC2C6A" w:rsidRPr="00B23C11" w:rsidRDefault="00EC2C6A" w:rsidP="00EC2C6A">
      <w:pPr>
        <w:pStyle w:val="ListParagraph"/>
        <w:rPr>
          <w:rFonts w:cs="Arial"/>
          <w:szCs w:val="24"/>
        </w:rPr>
      </w:pPr>
    </w:p>
    <w:p w:rsidR="00EC2C6A" w:rsidRPr="00B23C11" w:rsidRDefault="00EC2C6A" w:rsidP="00571EE6">
      <w:pPr>
        <w:pStyle w:val="ListParagraph"/>
        <w:numPr>
          <w:ilvl w:val="0"/>
          <w:numId w:val="10"/>
        </w:numPr>
        <w:rPr>
          <w:rFonts w:cs="Arial"/>
          <w:szCs w:val="24"/>
        </w:rPr>
      </w:pPr>
      <w:r w:rsidRPr="00B23C11">
        <w:rPr>
          <w:rFonts w:cs="Arial"/>
          <w:szCs w:val="24"/>
        </w:rPr>
        <w:t xml:space="preserve">In telephony teams, once the last call has been answered and after call work has been completed post-18:00, the agent may finish the working day. Regular working patterns will be to 18:30 but after the last call agents may flex-off. </w:t>
      </w:r>
    </w:p>
    <w:p w:rsidR="00EC2C6A" w:rsidRPr="00B23C11" w:rsidRDefault="00EC2C6A" w:rsidP="00EC2C6A">
      <w:pPr>
        <w:pStyle w:val="ListParagraph"/>
        <w:rPr>
          <w:rFonts w:cs="Arial"/>
          <w:szCs w:val="24"/>
        </w:rPr>
      </w:pPr>
    </w:p>
    <w:p w:rsidR="00EC2C6A" w:rsidRPr="00B23C11" w:rsidRDefault="00EC2C6A" w:rsidP="00571EE6">
      <w:pPr>
        <w:pStyle w:val="ListParagraph"/>
        <w:numPr>
          <w:ilvl w:val="0"/>
          <w:numId w:val="10"/>
        </w:numPr>
        <w:rPr>
          <w:rFonts w:cs="Arial"/>
          <w:szCs w:val="24"/>
          <w:lang w:val="en" w:eastAsia="en-GB"/>
        </w:rPr>
      </w:pPr>
      <w:r w:rsidRPr="00B23C11">
        <w:rPr>
          <w:rFonts w:cs="Arial"/>
          <w:szCs w:val="24"/>
        </w:rPr>
        <w:t xml:space="preserve">Regular working patterns agreed as above (sub-paragraphs a) to e)) will ensure the team can meet business requirements. Within this collective team pattern, colleagues may swap with other members of the team.  </w:t>
      </w:r>
    </w:p>
    <w:p w:rsidR="00EC2C6A" w:rsidRPr="00B23C11" w:rsidRDefault="00EC2C6A" w:rsidP="00EC2C6A">
      <w:pPr>
        <w:pStyle w:val="ListParagraph"/>
        <w:rPr>
          <w:rFonts w:cs="Arial"/>
          <w:szCs w:val="24"/>
          <w:lang w:val="en" w:eastAsia="en-GB"/>
        </w:rPr>
      </w:pPr>
    </w:p>
    <w:p w:rsidR="00EC2C6A" w:rsidRPr="00B23C11" w:rsidRDefault="00EC2C6A" w:rsidP="00571EE6">
      <w:pPr>
        <w:pStyle w:val="ListParagraph"/>
        <w:numPr>
          <w:ilvl w:val="0"/>
          <w:numId w:val="10"/>
        </w:numPr>
        <w:rPr>
          <w:rFonts w:cs="Arial"/>
          <w:szCs w:val="24"/>
          <w:lang w:val="en" w:eastAsia="en-GB"/>
        </w:rPr>
      </w:pPr>
      <w:r w:rsidRPr="00B23C11">
        <w:rPr>
          <w:rFonts w:cs="Arial"/>
          <w:szCs w:val="24"/>
          <w:lang w:val="en" w:eastAsia="en-GB"/>
        </w:rPr>
        <w:t>Where Saturday working is needed, DWP will agree regular 4-weekly working patterns (which will be repeated 6 times over the 6 months). Again, the management of this will begin with employees stating their preferences including their choice of a Saturday. In setting the 4-weekly pattern, managers will accommodate the choice of non-working day for Saturday workers in the preceding or following week.</w:t>
      </w:r>
    </w:p>
    <w:p w:rsidR="00EC2C6A" w:rsidRPr="00B23C11" w:rsidRDefault="00EC2C6A" w:rsidP="00EC2C6A">
      <w:pPr>
        <w:pStyle w:val="ListParagraph"/>
        <w:rPr>
          <w:rFonts w:cs="Arial"/>
          <w:szCs w:val="24"/>
          <w:lang w:val="en" w:eastAsia="en-GB"/>
        </w:rPr>
      </w:pPr>
    </w:p>
    <w:p w:rsidR="00EC2C6A" w:rsidRPr="00B23C11" w:rsidRDefault="00EC2C6A" w:rsidP="00571EE6">
      <w:pPr>
        <w:pStyle w:val="ListParagraph"/>
        <w:numPr>
          <w:ilvl w:val="0"/>
          <w:numId w:val="10"/>
        </w:numPr>
        <w:rPr>
          <w:rFonts w:cs="Arial"/>
          <w:szCs w:val="24"/>
          <w:lang w:val="en" w:eastAsia="en-GB"/>
        </w:rPr>
      </w:pPr>
      <w:r w:rsidRPr="00B23C11">
        <w:rPr>
          <w:rFonts w:cs="Arial"/>
          <w:szCs w:val="24"/>
          <w:lang w:val="en" w:eastAsia="en-GB"/>
        </w:rPr>
        <w:t xml:space="preserve">In managing regular working patterns, managers will be fully aware of and comply with the requirements of the Equality Act 2010 in respect of employees with protected characteristics (e.g. disability, religion/beliefs, age, pregnancy/maternity). </w:t>
      </w:r>
    </w:p>
    <w:p w:rsidR="00EC2C6A" w:rsidRPr="00B23C11" w:rsidRDefault="00EC2C6A" w:rsidP="00EC2C6A">
      <w:pPr>
        <w:pStyle w:val="ListParagraph"/>
        <w:rPr>
          <w:rFonts w:cs="Arial"/>
          <w:szCs w:val="24"/>
          <w:lang w:val="en" w:eastAsia="en-GB"/>
        </w:rPr>
      </w:pPr>
    </w:p>
    <w:p w:rsidR="00EC2C6A" w:rsidRPr="00B23C11" w:rsidRDefault="00EC2C6A" w:rsidP="00571EE6">
      <w:pPr>
        <w:pStyle w:val="ListParagraph"/>
        <w:numPr>
          <w:ilvl w:val="0"/>
          <w:numId w:val="10"/>
        </w:numPr>
        <w:rPr>
          <w:rFonts w:eastAsia="Times New Roman" w:cs="Arial"/>
          <w:szCs w:val="24"/>
          <w:lang w:val="en" w:eastAsia="en-GB"/>
        </w:rPr>
      </w:pPr>
      <w:r w:rsidRPr="00B23C11">
        <w:rPr>
          <w:rFonts w:cs="Arial"/>
          <w:szCs w:val="24"/>
        </w:rPr>
        <w:t xml:space="preserve">Whether or not they are covered by the Equality Act 2010, for various reasons some employees may not be in a position to work certain hours or days over the six months. In these cases, managers must work constructively with colleagues to find alternative arrangements which enable the individual to combine meeting their personal or caring responsibilities with making a contribution to the team requirements. </w:t>
      </w:r>
      <w:r w:rsidRPr="00B23C11">
        <w:rPr>
          <w:rFonts w:cs="Arial"/>
          <w:szCs w:val="24"/>
          <w:lang w:val="en" w:eastAsia="en-GB"/>
        </w:rPr>
        <w:t xml:space="preserve">Such alternatives will be reviewed every six months. </w:t>
      </w:r>
    </w:p>
    <w:p w:rsidR="00EC2C6A" w:rsidRPr="00B23C11" w:rsidRDefault="00EC2C6A" w:rsidP="00EC2C6A">
      <w:pPr>
        <w:pStyle w:val="ListParagraph"/>
        <w:rPr>
          <w:rFonts w:eastAsia="Times New Roman" w:cs="Arial"/>
          <w:szCs w:val="24"/>
          <w:lang w:val="en" w:eastAsia="en-GB"/>
        </w:rPr>
      </w:pPr>
    </w:p>
    <w:p w:rsidR="00EC2C6A" w:rsidRPr="00B23C11" w:rsidRDefault="00EC2C6A" w:rsidP="00571EE6">
      <w:pPr>
        <w:pStyle w:val="ListParagraph"/>
        <w:numPr>
          <w:ilvl w:val="0"/>
          <w:numId w:val="10"/>
        </w:numPr>
        <w:spacing w:before="100" w:beforeAutospacing="1" w:after="100" w:afterAutospacing="1" w:line="240" w:lineRule="auto"/>
        <w:rPr>
          <w:rFonts w:eastAsia="Times New Roman" w:cs="Arial"/>
          <w:szCs w:val="24"/>
          <w:lang w:val="en" w:eastAsia="en-GB"/>
        </w:rPr>
      </w:pPr>
      <w:r w:rsidRPr="00B23C11">
        <w:rPr>
          <w:rFonts w:eastAsia="Times New Roman" w:cs="Arial"/>
          <w:szCs w:val="24"/>
          <w:lang w:val="en" w:eastAsia="en-GB"/>
        </w:rPr>
        <w:t xml:space="preserve">Employees in customer facing roles will be given a start time which includes 15 minutes preparation time – e.g. someone required to commence serving the public at 08:00 will have a start time of 07:45. </w:t>
      </w:r>
    </w:p>
    <w:p w:rsidR="00EC2C6A" w:rsidRPr="00B23C11" w:rsidRDefault="00EC2C6A" w:rsidP="00EC2C6A">
      <w:pPr>
        <w:spacing w:after="0"/>
        <w:rPr>
          <w:rFonts w:eastAsia="Times New Roman" w:cs="Arial"/>
          <w:b/>
          <w:bCs/>
          <w:szCs w:val="24"/>
          <w:u w:val="single"/>
          <w:lang w:val="en" w:eastAsia="en-GB"/>
        </w:rPr>
      </w:pPr>
      <w:bookmarkStart w:id="15" w:name="flexitime"/>
      <w:bookmarkEnd w:id="15"/>
      <w:r w:rsidRPr="00B23C11">
        <w:rPr>
          <w:rFonts w:eastAsia="Times New Roman" w:cs="Arial"/>
          <w:b/>
          <w:bCs/>
          <w:szCs w:val="24"/>
          <w:u w:val="single"/>
          <w:lang w:val="en" w:eastAsia="en-GB"/>
        </w:rPr>
        <w:t>Flexi Time</w:t>
      </w:r>
    </w:p>
    <w:p w:rsidR="00EC2C6A" w:rsidRPr="00B23C11" w:rsidRDefault="00EC2C6A" w:rsidP="00EC2C6A">
      <w:pPr>
        <w:spacing w:after="0"/>
        <w:rPr>
          <w:rFonts w:eastAsia="Times New Roman" w:cs="Arial"/>
          <w:b/>
          <w:bCs/>
          <w:szCs w:val="24"/>
          <w:u w:val="single"/>
          <w:lang w:val="en" w:eastAsia="en-GB"/>
        </w:rPr>
      </w:pPr>
      <w:r w:rsidRPr="00B23C11">
        <w:rPr>
          <w:rFonts w:eastAsia="Times New Roman" w:cs="Arial"/>
          <w:b/>
          <w:bCs/>
          <w:szCs w:val="24"/>
          <w:u w:val="single"/>
          <w:lang w:val="en" w:eastAsia="en-GB"/>
        </w:rPr>
        <w:t xml:space="preserve"> </w:t>
      </w:r>
    </w:p>
    <w:p w:rsidR="00EC2C6A" w:rsidRPr="00B23C11" w:rsidRDefault="00EC2C6A" w:rsidP="00571EE6">
      <w:pPr>
        <w:pStyle w:val="ListParagraph"/>
        <w:numPr>
          <w:ilvl w:val="0"/>
          <w:numId w:val="9"/>
        </w:numPr>
        <w:spacing w:after="100" w:afterAutospacing="1" w:line="240" w:lineRule="auto"/>
        <w:rPr>
          <w:rFonts w:cs="Arial"/>
          <w:szCs w:val="24"/>
        </w:rPr>
      </w:pPr>
      <w:r w:rsidRPr="00B23C11">
        <w:rPr>
          <w:rFonts w:cs="Arial"/>
          <w:szCs w:val="24"/>
        </w:rPr>
        <w:t xml:space="preserve">Flexitime has to be operated in a way which supports good customer service. This necessarily will need to take account of levels of annual leave already agreed, sickness, training etc. It will also need to take account of the numbers of people seeking simultaneously to take flexi-time. Each team will therefore be responsible for ensuring enough people are present to run the business throughout the day, with final decisions as necessary resting with line managers. </w:t>
      </w:r>
    </w:p>
    <w:p w:rsidR="00EC2C6A" w:rsidRPr="00B23C11" w:rsidRDefault="00EC2C6A" w:rsidP="00EC2C6A">
      <w:pPr>
        <w:pStyle w:val="ListParagraph"/>
        <w:spacing w:after="100" w:afterAutospacing="1" w:line="240" w:lineRule="auto"/>
        <w:ind w:left="360"/>
        <w:rPr>
          <w:rFonts w:cs="Arial"/>
          <w:szCs w:val="24"/>
        </w:rPr>
      </w:pPr>
    </w:p>
    <w:p w:rsidR="00EC2C6A" w:rsidRPr="00B23C11" w:rsidRDefault="00EC2C6A" w:rsidP="00571EE6">
      <w:pPr>
        <w:pStyle w:val="ListParagraph"/>
        <w:numPr>
          <w:ilvl w:val="0"/>
          <w:numId w:val="9"/>
        </w:numPr>
        <w:spacing w:after="100" w:afterAutospacing="1" w:line="240" w:lineRule="auto"/>
        <w:rPr>
          <w:rFonts w:cs="Arial"/>
          <w:szCs w:val="24"/>
        </w:rPr>
      </w:pPr>
      <w:r w:rsidRPr="00B23C11">
        <w:rPr>
          <w:rFonts w:cs="Arial"/>
          <w:szCs w:val="24"/>
        </w:rPr>
        <w:t xml:space="preserve">Existing flexi time agreements will be reviewed, in consultation with the trade unions, on a Directorate by Directorate basis in 2016/17 to ensure they fully support the working pattern arrangements described in this </w:t>
      </w:r>
      <w:r w:rsidR="000F708C" w:rsidRPr="00B23C11">
        <w:rPr>
          <w:rFonts w:cs="Arial"/>
          <w:szCs w:val="24"/>
        </w:rPr>
        <w:t>a</w:t>
      </w:r>
      <w:r w:rsidRPr="00B23C11">
        <w:rPr>
          <w:rFonts w:cs="Arial"/>
          <w:szCs w:val="24"/>
        </w:rPr>
        <w:t>greement. All revised or new Directorate flexi time arrangements will enshrine the following principles:</w:t>
      </w:r>
    </w:p>
    <w:p w:rsidR="00EC2C6A" w:rsidRPr="00B23C11" w:rsidRDefault="00EC2C6A" w:rsidP="00EC2C6A">
      <w:pPr>
        <w:pStyle w:val="ListParagraph"/>
        <w:spacing w:after="100" w:afterAutospacing="1" w:line="240" w:lineRule="auto"/>
        <w:ind w:left="360"/>
        <w:rPr>
          <w:rFonts w:cs="Arial"/>
          <w:szCs w:val="24"/>
        </w:rPr>
      </w:pPr>
    </w:p>
    <w:p w:rsidR="00EC2C6A" w:rsidRPr="00B23C11" w:rsidRDefault="00EC2C6A" w:rsidP="00571EE6">
      <w:pPr>
        <w:pStyle w:val="PlainText"/>
        <w:numPr>
          <w:ilvl w:val="1"/>
          <w:numId w:val="9"/>
        </w:numPr>
        <w:ind w:left="1134" w:hanging="425"/>
        <w:rPr>
          <w:rFonts w:cs="Arial"/>
          <w:szCs w:val="24"/>
        </w:rPr>
      </w:pPr>
      <w:r w:rsidRPr="00B23C11">
        <w:rPr>
          <w:rFonts w:cs="Arial"/>
          <w:szCs w:val="24"/>
        </w:rPr>
        <w:t>Employees may attend during the flexible working period providing there is work that is required to be done and the timing is the most productive for that work. Other than in ad hoc cases agreed with the manager, flex can be accrued from 08:00 (or from 07:30 for those with a 08:00 fixed start).</w:t>
      </w:r>
    </w:p>
    <w:p w:rsidR="00EC2C6A" w:rsidRPr="00B23C11" w:rsidRDefault="00EC2C6A" w:rsidP="00EC2C6A">
      <w:pPr>
        <w:pStyle w:val="PlainText"/>
        <w:ind w:left="1211"/>
        <w:rPr>
          <w:rFonts w:cs="Arial"/>
          <w:szCs w:val="24"/>
        </w:rPr>
      </w:pPr>
    </w:p>
    <w:p w:rsidR="00EC2C6A" w:rsidRPr="00B23C11" w:rsidRDefault="00EC2C6A" w:rsidP="00571EE6">
      <w:pPr>
        <w:pStyle w:val="PlainText"/>
        <w:numPr>
          <w:ilvl w:val="1"/>
          <w:numId w:val="9"/>
        </w:numPr>
        <w:ind w:left="1080"/>
        <w:rPr>
          <w:rFonts w:cs="Arial"/>
          <w:szCs w:val="24"/>
        </w:rPr>
      </w:pPr>
      <w:r w:rsidRPr="00B23C11">
        <w:rPr>
          <w:rFonts w:cs="Arial"/>
          <w:szCs w:val="24"/>
        </w:rPr>
        <w:t>Employees will manage their times of attendance, accrual of credit / deficit and flexi leave responsibly, within their directorate’s new arrangements;</w:t>
      </w:r>
    </w:p>
    <w:p w:rsidR="00EC2C6A" w:rsidRPr="00B23C11" w:rsidRDefault="00EC2C6A" w:rsidP="00EC2C6A">
      <w:pPr>
        <w:pStyle w:val="PlainText"/>
        <w:ind w:left="720"/>
        <w:rPr>
          <w:rFonts w:cs="Arial"/>
          <w:szCs w:val="24"/>
        </w:rPr>
      </w:pPr>
    </w:p>
    <w:p w:rsidR="00EC2C6A" w:rsidRPr="00B23C11" w:rsidRDefault="00EC2C6A" w:rsidP="00571EE6">
      <w:pPr>
        <w:pStyle w:val="PlainText"/>
        <w:numPr>
          <w:ilvl w:val="1"/>
          <w:numId w:val="9"/>
        </w:numPr>
        <w:ind w:left="1134" w:hanging="425"/>
        <w:rPr>
          <w:rFonts w:cs="Arial"/>
          <w:szCs w:val="24"/>
        </w:rPr>
      </w:pPr>
      <w:r w:rsidRPr="00B23C11">
        <w:rPr>
          <w:rFonts w:cs="Arial"/>
          <w:szCs w:val="24"/>
        </w:rPr>
        <w:t xml:space="preserve">As resources will be matched against the profiled business requirement at appropriate team level, cooperation across teams will also apply to the use of flexi time; </w:t>
      </w:r>
    </w:p>
    <w:p w:rsidR="00EC2C6A" w:rsidRPr="00B23C11" w:rsidRDefault="00EC2C6A" w:rsidP="00EC2C6A">
      <w:pPr>
        <w:pStyle w:val="PlainText"/>
        <w:ind w:left="1080"/>
        <w:rPr>
          <w:rFonts w:cs="Arial"/>
          <w:szCs w:val="24"/>
        </w:rPr>
      </w:pPr>
    </w:p>
    <w:p w:rsidR="00EC2C6A" w:rsidRPr="00B23C11" w:rsidRDefault="00EC2C6A" w:rsidP="00571EE6">
      <w:pPr>
        <w:pStyle w:val="PlainText"/>
        <w:numPr>
          <w:ilvl w:val="1"/>
          <w:numId w:val="9"/>
        </w:numPr>
        <w:ind w:hanging="502"/>
        <w:rPr>
          <w:rFonts w:cs="Arial"/>
          <w:szCs w:val="24"/>
        </w:rPr>
      </w:pPr>
      <w:r w:rsidRPr="00B23C11">
        <w:rPr>
          <w:rFonts w:cs="Arial"/>
          <w:szCs w:val="24"/>
        </w:rPr>
        <w:t>Employees will cooperate with colleagues to meet the business requirement at team level, especially during  key pressure times for the business, e.g. post-16:00;</w:t>
      </w:r>
    </w:p>
    <w:p w:rsidR="00EC2C6A" w:rsidRPr="00B23C11" w:rsidRDefault="00EC2C6A" w:rsidP="00EC2C6A">
      <w:pPr>
        <w:pStyle w:val="ListParagraph"/>
        <w:spacing w:after="0"/>
        <w:rPr>
          <w:rFonts w:cs="Arial"/>
          <w:szCs w:val="24"/>
        </w:rPr>
      </w:pPr>
    </w:p>
    <w:p w:rsidR="00EC2C6A" w:rsidRPr="00B23C11" w:rsidRDefault="00EC2C6A" w:rsidP="00571EE6">
      <w:pPr>
        <w:pStyle w:val="PlainText"/>
        <w:numPr>
          <w:ilvl w:val="1"/>
          <w:numId w:val="9"/>
        </w:numPr>
        <w:ind w:hanging="502"/>
        <w:rPr>
          <w:rFonts w:cs="Arial"/>
          <w:szCs w:val="24"/>
        </w:rPr>
      </w:pPr>
      <w:r w:rsidRPr="00B23C11">
        <w:rPr>
          <w:rFonts w:cs="Arial"/>
          <w:szCs w:val="24"/>
        </w:rPr>
        <w:t>Line management of flexi will provide employees with reasonable personal freedom to enable them to maintain work life balance, and meet customer service across the team;</w:t>
      </w:r>
    </w:p>
    <w:p w:rsidR="00EC2C6A" w:rsidRPr="00B23C11" w:rsidRDefault="00EC2C6A" w:rsidP="00EC2C6A">
      <w:pPr>
        <w:pStyle w:val="ListParagraph"/>
        <w:spacing w:after="0"/>
        <w:rPr>
          <w:rFonts w:cs="Arial"/>
          <w:szCs w:val="24"/>
        </w:rPr>
      </w:pPr>
    </w:p>
    <w:p w:rsidR="00EC2C6A" w:rsidRPr="00B23C11" w:rsidRDefault="00EC2C6A" w:rsidP="00571EE6">
      <w:pPr>
        <w:pStyle w:val="ListParagraph"/>
        <w:numPr>
          <w:ilvl w:val="1"/>
          <w:numId w:val="9"/>
        </w:numPr>
        <w:ind w:hanging="502"/>
        <w:rPr>
          <w:rFonts w:cs="Arial"/>
          <w:szCs w:val="24"/>
        </w:rPr>
      </w:pPr>
      <w:r w:rsidRPr="00B23C11">
        <w:rPr>
          <w:rFonts w:cs="Arial"/>
          <w:szCs w:val="24"/>
        </w:rPr>
        <w:t>Employees who have committed to be present by fixing either their start time or end time will be responsible themselves for arranging for a colleague to take on their commitment before they can flex off or take unexpected leave, and they must take responsibility for informing the manager of the change – although this general expectation will not prevent employees taking leave in emergencies;</w:t>
      </w:r>
    </w:p>
    <w:p w:rsidR="00EC2C6A" w:rsidRPr="00B23C11" w:rsidRDefault="00EC2C6A" w:rsidP="00571EE6">
      <w:pPr>
        <w:pStyle w:val="PlainText"/>
        <w:numPr>
          <w:ilvl w:val="1"/>
          <w:numId w:val="9"/>
        </w:numPr>
        <w:ind w:hanging="502"/>
        <w:rPr>
          <w:rFonts w:cs="Arial"/>
          <w:szCs w:val="24"/>
        </w:rPr>
      </w:pPr>
      <w:r w:rsidRPr="00B23C11">
        <w:rPr>
          <w:rFonts w:cs="Arial"/>
          <w:szCs w:val="24"/>
        </w:rPr>
        <w:t xml:space="preserve">Where employees guarantee their attendance at certain times by fixing either their start or finish time, that will generate adequate resources to meet customer demand at those times. The flex arrangements above should also ensure that consent to work flexibly at the opposite, non-fixed end of the day will be assumed, with line managers overriding this assumption exceptionally.  </w:t>
      </w:r>
    </w:p>
    <w:p w:rsidR="00EC2C6A" w:rsidRPr="00B23C11" w:rsidRDefault="00EC2C6A" w:rsidP="00EC2C6A">
      <w:pPr>
        <w:pStyle w:val="PlainText"/>
        <w:ind w:left="1211"/>
        <w:rPr>
          <w:rFonts w:cs="Arial"/>
          <w:szCs w:val="24"/>
        </w:rPr>
      </w:pPr>
    </w:p>
    <w:p w:rsidR="00EC2C6A" w:rsidRPr="00B23C11" w:rsidRDefault="00EC2C6A" w:rsidP="00571EE6">
      <w:pPr>
        <w:pStyle w:val="PlainText"/>
        <w:numPr>
          <w:ilvl w:val="1"/>
          <w:numId w:val="9"/>
        </w:numPr>
        <w:rPr>
          <w:rFonts w:cs="Arial"/>
          <w:szCs w:val="24"/>
        </w:rPr>
      </w:pPr>
      <w:r w:rsidRPr="00B23C11">
        <w:rPr>
          <w:rFonts w:cs="Arial"/>
          <w:szCs w:val="24"/>
        </w:rPr>
        <w:t xml:space="preserve">Line manager consent to take half or full days of flexi leave will be applied for in the same way as with requests for half or full days of annual leave. </w:t>
      </w:r>
    </w:p>
    <w:p w:rsidR="00EC2C6A" w:rsidRPr="00B23C11" w:rsidRDefault="00EC2C6A" w:rsidP="00EC2C6A">
      <w:pPr>
        <w:spacing w:after="0" w:line="240" w:lineRule="auto"/>
        <w:rPr>
          <w:rFonts w:eastAsia="Times New Roman" w:cs="Arial"/>
          <w:b/>
          <w:szCs w:val="24"/>
          <w:lang w:val="en" w:eastAsia="en-GB"/>
        </w:rPr>
      </w:pPr>
      <w:bookmarkStart w:id="16" w:name="NoticeOfChange"/>
      <w:bookmarkEnd w:id="16"/>
    </w:p>
    <w:p w:rsidR="00EC2C6A" w:rsidRPr="00B23C11" w:rsidRDefault="00EC2C6A" w:rsidP="00EC2C6A">
      <w:pPr>
        <w:spacing w:after="0"/>
        <w:rPr>
          <w:rFonts w:eastAsia="Times New Roman" w:cs="Arial"/>
          <w:b/>
          <w:bCs/>
          <w:szCs w:val="24"/>
          <w:u w:val="single"/>
          <w:lang w:val="en" w:eastAsia="en-GB"/>
        </w:rPr>
      </w:pPr>
      <w:r w:rsidRPr="00B23C11">
        <w:rPr>
          <w:rFonts w:eastAsia="Times New Roman" w:cs="Arial"/>
          <w:b/>
          <w:bCs/>
          <w:szCs w:val="24"/>
          <w:u w:val="single"/>
          <w:lang w:val="en" w:eastAsia="en-GB"/>
        </w:rPr>
        <w:t>Notice of change</w:t>
      </w:r>
    </w:p>
    <w:p w:rsidR="00EC2C6A" w:rsidRPr="00B23C11" w:rsidRDefault="00EC2C6A" w:rsidP="00EC2C6A">
      <w:pPr>
        <w:spacing w:after="0" w:line="240" w:lineRule="auto"/>
        <w:rPr>
          <w:rFonts w:eastAsia="Times New Roman" w:cs="Arial"/>
          <w:szCs w:val="24"/>
          <w:lang w:val="en" w:eastAsia="en-GB"/>
        </w:rPr>
      </w:pPr>
    </w:p>
    <w:p w:rsidR="00EC2C6A" w:rsidRPr="00B23C11" w:rsidRDefault="00942D48" w:rsidP="00571EE6">
      <w:pPr>
        <w:pStyle w:val="ListParagraph"/>
        <w:numPr>
          <w:ilvl w:val="0"/>
          <w:numId w:val="9"/>
        </w:numPr>
        <w:rPr>
          <w:rFonts w:cs="Arial"/>
          <w:szCs w:val="24"/>
          <w:lang w:val="en"/>
        </w:rPr>
      </w:pPr>
      <w:r>
        <w:rPr>
          <w:rFonts w:cs="Arial"/>
          <w:color w:val="FF0000"/>
          <w:szCs w:val="24"/>
          <w:lang w:val="en"/>
        </w:rPr>
        <w:t>Subject to the opt out, t</w:t>
      </w:r>
      <w:r w:rsidR="00EC2C6A" w:rsidRPr="00B23C11">
        <w:rPr>
          <w:rFonts w:cs="Arial"/>
          <w:szCs w:val="24"/>
          <w:lang w:val="en"/>
        </w:rPr>
        <w:t xml:space="preserve">he following principles will be applied when deciding what will amount to “reasonable notice” as set out in the Hours of Attendance clause in Appendix 2: </w:t>
      </w:r>
    </w:p>
    <w:p w:rsidR="00EC2C6A" w:rsidRPr="00B23C11" w:rsidRDefault="00EC2C6A" w:rsidP="00EC2C6A">
      <w:pPr>
        <w:pStyle w:val="ListParagraph"/>
        <w:spacing w:before="100" w:beforeAutospacing="1" w:after="100" w:afterAutospacing="1" w:line="240" w:lineRule="auto"/>
        <w:rPr>
          <w:rFonts w:cs="Arial"/>
          <w:szCs w:val="24"/>
          <w:lang w:val="en" w:eastAsia="en-GB"/>
        </w:rPr>
      </w:pPr>
    </w:p>
    <w:p w:rsidR="00EC2C6A" w:rsidRPr="00B23C11" w:rsidRDefault="00EC2C6A" w:rsidP="00571EE6">
      <w:pPr>
        <w:pStyle w:val="ListParagraph"/>
        <w:numPr>
          <w:ilvl w:val="1"/>
          <w:numId w:val="13"/>
        </w:numPr>
        <w:spacing w:before="100" w:beforeAutospacing="1" w:after="100" w:afterAutospacing="1" w:line="240" w:lineRule="auto"/>
        <w:rPr>
          <w:rFonts w:cs="Arial"/>
          <w:szCs w:val="24"/>
          <w:lang w:val="en" w:eastAsia="en-GB"/>
        </w:rPr>
      </w:pPr>
      <w:r w:rsidRPr="00B23C11">
        <w:rPr>
          <w:rFonts w:cs="Arial"/>
          <w:szCs w:val="24"/>
          <w:lang w:val="en" w:eastAsia="en-GB"/>
        </w:rPr>
        <w:t xml:space="preserve">Consideration will be given to employees’ personal circumstances and preferences. </w:t>
      </w:r>
    </w:p>
    <w:p w:rsidR="00EC2C6A" w:rsidRPr="00B23C11" w:rsidRDefault="00EC2C6A" w:rsidP="00EC2C6A">
      <w:pPr>
        <w:pStyle w:val="ListParagraph"/>
        <w:spacing w:before="100" w:beforeAutospacing="1" w:after="100" w:afterAutospacing="1" w:line="240" w:lineRule="auto"/>
        <w:ind w:left="786"/>
        <w:rPr>
          <w:rFonts w:cs="Arial"/>
          <w:iCs/>
          <w:szCs w:val="24"/>
          <w:lang w:val="en" w:eastAsia="en-GB"/>
        </w:rPr>
      </w:pPr>
    </w:p>
    <w:p w:rsidR="00EC2C6A" w:rsidRPr="00B23C11" w:rsidRDefault="00EC2C6A" w:rsidP="00571EE6">
      <w:pPr>
        <w:pStyle w:val="ListParagraph"/>
        <w:numPr>
          <w:ilvl w:val="1"/>
          <w:numId w:val="13"/>
        </w:numPr>
        <w:spacing w:before="100" w:beforeAutospacing="1" w:after="100" w:afterAutospacing="1" w:line="240" w:lineRule="auto"/>
        <w:rPr>
          <w:rFonts w:cs="Arial"/>
          <w:szCs w:val="24"/>
          <w:lang w:val="en" w:eastAsia="en-GB"/>
        </w:rPr>
      </w:pPr>
      <w:r w:rsidRPr="00B23C11">
        <w:rPr>
          <w:rFonts w:cs="Arial"/>
          <w:szCs w:val="24"/>
          <w:lang w:val="en" w:eastAsia="en-GB"/>
        </w:rPr>
        <w:t xml:space="preserve">A minimum of three-months’ notice is standard when notifying a change to an employee’s regular working pattern, including contractual working patterns. </w:t>
      </w:r>
    </w:p>
    <w:p w:rsidR="00EC2C6A" w:rsidRPr="00B23C11" w:rsidRDefault="00EC2C6A" w:rsidP="00EC2C6A">
      <w:pPr>
        <w:pStyle w:val="ListParagraph"/>
        <w:rPr>
          <w:rFonts w:cs="Arial"/>
          <w:szCs w:val="24"/>
          <w:lang w:val="en" w:eastAsia="en-GB"/>
        </w:rPr>
      </w:pPr>
    </w:p>
    <w:p w:rsidR="00EC2C6A" w:rsidRPr="00B23C11" w:rsidRDefault="00EC2C6A" w:rsidP="00571EE6">
      <w:pPr>
        <w:pStyle w:val="ListParagraph"/>
        <w:numPr>
          <w:ilvl w:val="1"/>
          <w:numId w:val="13"/>
        </w:numPr>
        <w:spacing w:before="100" w:beforeAutospacing="1" w:after="100" w:afterAutospacing="1" w:line="240" w:lineRule="auto"/>
        <w:rPr>
          <w:rFonts w:cs="Arial"/>
          <w:szCs w:val="24"/>
          <w:lang w:val="en" w:eastAsia="en-GB"/>
        </w:rPr>
      </w:pPr>
      <w:r w:rsidRPr="00B23C11">
        <w:rPr>
          <w:rFonts w:cs="Arial"/>
          <w:szCs w:val="24"/>
          <w:lang w:val="en" w:eastAsia="en-GB"/>
        </w:rPr>
        <w:t xml:space="preserve">A minimum of twelve-months’ notice is standard in respect of changes to part-year working, including contractual part-year working patterns. </w:t>
      </w:r>
    </w:p>
    <w:p w:rsidR="00EC2C6A" w:rsidRPr="00B23C11" w:rsidRDefault="00EC2C6A" w:rsidP="00EC2C6A">
      <w:pPr>
        <w:pStyle w:val="ListParagraph"/>
        <w:rPr>
          <w:rFonts w:cs="Arial"/>
          <w:szCs w:val="24"/>
          <w:lang w:eastAsia="en-GB"/>
        </w:rPr>
      </w:pPr>
    </w:p>
    <w:p w:rsidR="00EC2C6A" w:rsidRPr="00B23C11" w:rsidRDefault="00EC2C6A" w:rsidP="00571EE6">
      <w:pPr>
        <w:pStyle w:val="ListParagraph"/>
        <w:numPr>
          <w:ilvl w:val="1"/>
          <w:numId w:val="13"/>
        </w:numPr>
        <w:spacing w:before="100" w:beforeAutospacing="1" w:after="100" w:afterAutospacing="1" w:line="240" w:lineRule="auto"/>
        <w:rPr>
          <w:rFonts w:cs="Arial"/>
          <w:szCs w:val="24"/>
          <w:lang w:val="en" w:eastAsia="en-GB"/>
        </w:rPr>
      </w:pPr>
      <w:r w:rsidRPr="00B23C11">
        <w:rPr>
          <w:rFonts w:cs="Arial"/>
          <w:szCs w:val="24"/>
          <w:lang w:eastAsia="en-GB"/>
        </w:rPr>
        <w:t xml:space="preserve">Employees will be invited to indicate a preferred </w:t>
      </w:r>
      <w:r w:rsidRPr="00B23C11">
        <w:rPr>
          <w:rFonts w:cs="Arial"/>
          <w:bCs/>
          <w:szCs w:val="24"/>
          <w:lang w:eastAsia="en-GB"/>
        </w:rPr>
        <w:t>regular working plan</w:t>
      </w:r>
      <w:r w:rsidRPr="00B23C11">
        <w:rPr>
          <w:rFonts w:cs="Arial"/>
          <w:szCs w:val="24"/>
          <w:lang w:eastAsia="en-GB"/>
        </w:rPr>
        <w:t xml:space="preserve"> three months in advance and it will operate for six months (i.e. two 6-month plans per year). Colleagues will subsequently be able to request variations to the </w:t>
      </w:r>
      <w:r w:rsidRPr="00B23C11">
        <w:rPr>
          <w:rFonts w:cs="Arial"/>
          <w:bCs/>
          <w:szCs w:val="24"/>
          <w:lang w:eastAsia="en-GB"/>
        </w:rPr>
        <w:t>regular working</w:t>
      </w:r>
      <w:r w:rsidRPr="00B23C11">
        <w:rPr>
          <w:rFonts w:cs="Arial"/>
          <w:szCs w:val="24"/>
          <w:lang w:eastAsia="en-GB"/>
        </w:rPr>
        <w:t xml:space="preserve"> plan to meet ad hoc personal commitments. </w:t>
      </w:r>
    </w:p>
    <w:p w:rsidR="00EC2C6A" w:rsidRPr="00B23C11" w:rsidRDefault="00EC2C6A" w:rsidP="00EC2C6A">
      <w:pPr>
        <w:pStyle w:val="ListParagraph"/>
        <w:rPr>
          <w:rFonts w:cs="Arial"/>
          <w:szCs w:val="24"/>
          <w:lang w:eastAsia="en-GB"/>
        </w:rPr>
      </w:pPr>
    </w:p>
    <w:p w:rsidR="00EC2C6A" w:rsidRPr="00B23C11" w:rsidRDefault="00EC2C6A" w:rsidP="00571EE6">
      <w:pPr>
        <w:pStyle w:val="ListParagraph"/>
        <w:numPr>
          <w:ilvl w:val="1"/>
          <w:numId w:val="13"/>
        </w:numPr>
        <w:spacing w:before="100" w:beforeAutospacing="1" w:after="100" w:afterAutospacing="1" w:line="240" w:lineRule="auto"/>
        <w:rPr>
          <w:rFonts w:cs="Arial"/>
          <w:szCs w:val="24"/>
          <w:lang w:val="en" w:eastAsia="en-GB"/>
        </w:rPr>
      </w:pPr>
      <w:r w:rsidRPr="00B23C11">
        <w:rPr>
          <w:rFonts w:cs="Arial"/>
          <w:szCs w:val="24"/>
          <w:lang w:eastAsia="en-GB"/>
        </w:rPr>
        <w:t xml:space="preserve">The trade unions will be consulted over the design of processes for managing working pattern / scheduling rotations and also consulted about any decision to extended operating hours or implementing Saturday services where they did not previously operate. </w:t>
      </w:r>
    </w:p>
    <w:p w:rsidR="00EC2C6A" w:rsidRPr="00B23C11" w:rsidRDefault="00EC2C6A" w:rsidP="00EC2C6A">
      <w:pPr>
        <w:pStyle w:val="ListParagraph"/>
        <w:spacing w:before="100" w:beforeAutospacing="1" w:after="100" w:afterAutospacing="1" w:line="240" w:lineRule="auto"/>
        <w:ind w:left="786"/>
        <w:rPr>
          <w:rFonts w:cs="Arial"/>
          <w:szCs w:val="24"/>
          <w:lang w:val="en" w:eastAsia="en-GB"/>
        </w:rPr>
      </w:pPr>
    </w:p>
    <w:p w:rsidR="00EC2C6A" w:rsidRPr="00B23C11" w:rsidRDefault="00EC2C6A" w:rsidP="00571EE6">
      <w:pPr>
        <w:pStyle w:val="ListParagraph"/>
        <w:numPr>
          <w:ilvl w:val="1"/>
          <w:numId w:val="13"/>
        </w:numPr>
        <w:spacing w:before="100" w:beforeAutospacing="1" w:after="100" w:afterAutospacing="1" w:line="240" w:lineRule="auto"/>
        <w:rPr>
          <w:rFonts w:cs="Arial"/>
          <w:szCs w:val="24"/>
          <w:lang w:val="en" w:eastAsia="en-GB"/>
        </w:rPr>
      </w:pPr>
      <w:r w:rsidRPr="00B23C11">
        <w:rPr>
          <w:rFonts w:cs="Arial"/>
          <w:szCs w:val="24"/>
          <w:lang w:val="en" w:eastAsia="en-GB"/>
        </w:rPr>
        <w:t>At least six months’ notice will be given before implementing a Directorate decision to extend operating hours or implement Saturday services where they did not previously operate.</w:t>
      </w:r>
    </w:p>
    <w:p w:rsidR="00EC2C6A" w:rsidRPr="00B23C11" w:rsidRDefault="00EC2C6A" w:rsidP="00EC2C6A">
      <w:pPr>
        <w:spacing w:before="100" w:beforeAutospacing="1" w:after="100" w:afterAutospacing="1" w:line="240" w:lineRule="auto"/>
        <w:rPr>
          <w:rFonts w:eastAsia="Times New Roman" w:cs="Arial"/>
          <w:b/>
          <w:szCs w:val="24"/>
          <w:u w:val="single"/>
          <w:lang w:val="en" w:eastAsia="en-GB"/>
        </w:rPr>
      </w:pPr>
      <w:bookmarkStart w:id="17" w:name="Mobility"/>
      <w:bookmarkEnd w:id="17"/>
      <w:r w:rsidRPr="00B23C11">
        <w:rPr>
          <w:rFonts w:eastAsia="Times New Roman" w:cs="Arial"/>
          <w:b/>
          <w:szCs w:val="24"/>
          <w:u w:val="single"/>
          <w:lang w:val="en" w:eastAsia="en-GB"/>
        </w:rPr>
        <w:t>Mobility</w:t>
      </w:r>
    </w:p>
    <w:p w:rsidR="00EC2C6A" w:rsidRPr="002B3C2D" w:rsidRDefault="00942D48" w:rsidP="00571EE6">
      <w:pPr>
        <w:pStyle w:val="ListParagraph"/>
        <w:numPr>
          <w:ilvl w:val="0"/>
          <w:numId w:val="9"/>
        </w:numPr>
        <w:spacing w:before="100" w:beforeAutospacing="1" w:after="100" w:afterAutospacing="1" w:line="240" w:lineRule="auto"/>
        <w:ind w:left="426" w:hanging="426"/>
        <w:rPr>
          <w:rFonts w:cs="Arial"/>
          <w:szCs w:val="24"/>
          <w:lang w:val="en" w:eastAsia="en-GB"/>
        </w:rPr>
      </w:pPr>
      <w:r w:rsidRPr="002B3C2D">
        <w:rPr>
          <w:rFonts w:eastAsia="Times New Roman" w:cs="Arial"/>
          <w:szCs w:val="24"/>
          <w:lang w:val="en" w:eastAsia="en-GB"/>
        </w:rPr>
        <w:t>Subject to the opt out, t</w:t>
      </w:r>
      <w:r w:rsidR="00EC2C6A" w:rsidRPr="002B3C2D">
        <w:rPr>
          <w:rFonts w:eastAsia="Times New Roman" w:cs="Arial"/>
          <w:szCs w:val="24"/>
          <w:lang w:val="en" w:eastAsia="en-GB"/>
        </w:rPr>
        <w:t>he Place of Work terms set out in Appendix 2 will be applied in accordance with the principles set out in a revised Mobility Policy, Procedures and Advice set out in Appendix 3.</w:t>
      </w:r>
      <w:bookmarkStart w:id="18" w:name="PartYearCompressed"/>
      <w:bookmarkEnd w:id="18"/>
      <w:r w:rsidR="00EC2C6A" w:rsidRPr="002B3C2D">
        <w:rPr>
          <w:rFonts w:eastAsia="Times New Roman" w:cs="Arial"/>
          <w:szCs w:val="24"/>
          <w:lang w:val="en" w:eastAsia="en-GB"/>
        </w:rPr>
        <w:t xml:space="preserve"> This contains transitional arrangements applicable to decisions taken before 01 July 2020 to close any office. </w:t>
      </w:r>
    </w:p>
    <w:p w:rsidR="00EC2C6A" w:rsidRPr="002B3C2D" w:rsidRDefault="00EC2C6A" w:rsidP="00EC2C6A">
      <w:pPr>
        <w:spacing w:before="100" w:beforeAutospacing="1" w:after="100" w:afterAutospacing="1" w:line="240" w:lineRule="auto"/>
        <w:rPr>
          <w:rFonts w:eastAsia="Times New Roman" w:cs="Arial"/>
          <w:szCs w:val="24"/>
          <w:u w:val="single"/>
          <w:lang w:val="en" w:eastAsia="en-GB"/>
        </w:rPr>
      </w:pPr>
      <w:r w:rsidRPr="002B3C2D">
        <w:rPr>
          <w:rFonts w:eastAsia="Times New Roman" w:cs="Arial"/>
          <w:b/>
          <w:szCs w:val="24"/>
          <w:u w:val="single"/>
          <w:lang w:val="en" w:eastAsia="en-GB"/>
        </w:rPr>
        <w:t>Part-year and compressed hours</w:t>
      </w:r>
    </w:p>
    <w:p w:rsidR="00EC2C6A" w:rsidRPr="00B23C11" w:rsidRDefault="00942D48" w:rsidP="00571EE6">
      <w:pPr>
        <w:pStyle w:val="ListParagraph"/>
        <w:numPr>
          <w:ilvl w:val="0"/>
          <w:numId w:val="9"/>
        </w:numPr>
        <w:tabs>
          <w:tab w:val="left" w:pos="284"/>
        </w:tabs>
        <w:spacing w:before="100" w:beforeAutospacing="1" w:after="100" w:afterAutospacing="1" w:line="240" w:lineRule="auto"/>
        <w:ind w:left="426" w:hanging="426"/>
        <w:rPr>
          <w:rFonts w:eastAsia="Times New Roman" w:cs="Arial"/>
          <w:szCs w:val="24"/>
          <w:lang w:val="en" w:eastAsia="en-GB"/>
        </w:rPr>
      </w:pPr>
      <w:r w:rsidRPr="002B3C2D">
        <w:rPr>
          <w:rFonts w:eastAsia="Times New Roman" w:cs="Arial"/>
          <w:szCs w:val="24"/>
          <w:lang w:val="en" w:eastAsia="en-GB"/>
        </w:rPr>
        <w:t>Subject to the opt out, a</w:t>
      </w:r>
      <w:r w:rsidR="00EC2C6A" w:rsidRPr="002B3C2D">
        <w:rPr>
          <w:rFonts w:eastAsia="Times New Roman" w:cs="Arial"/>
          <w:szCs w:val="24"/>
          <w:lang w:val="en" w:eastAsia="en-GB"/>
        </w:rPr>
        <w:t xml:space="preserve">ll part-year and compressed hour working patterns will be contractually amended </w:t>
      </w:r>
      <w:r w:rsidR="00EC2C6A" w:rsidRPr="00B23C11">
        <w:rPr>
          <w:rFonts w:eastAsia="Times New Roman" w:cs="Arial"/>
          <w:szCs w:val="24"/>
          <w:lang w:val="en" w:eastAsia="en-GB"/>
        </w:rPr>
        <w:t>so that they will be managed under the current Working Patterns Policy. The policy is set out at Appendix 4.</w:t>
      </w:r>
    </w:p>
    <w:p w:rsidR="00EC2C6A" w:rsidRPr="00B23C11" w:rsidRDefault="00EC2C6A" w:rsidP="00EC2C6A">
      <w:pPr>
        <w:pStyle w:val="ListParagraph"/>
        <w:tabs>
          <w:tab w:val="left" w:pos="284"/>
        </w:tabs>
        <w:spacing w:before="100" w:beforeAutospacing="1" w:after="100" w:afterAutospacing="1" w:line="240" w:lineRule="auto"/>
        <w:ind w:left="426"/>
        <w:rPr>
          <w:rFonts w:eastAsia="Times New Roman" w:cs="Arial"/>
          <w:szCs w:val="24"/>
          <w:lang w:val="en" w:eastAsia="en-GB"/>
        </w:rPr>
      </w:pPr>
    </w:p>
    <w:p w:rsidR="00EC2C6A" w:rsidRPr="00B23C11" w:rsidRDefault="00EC2C6A" w:rsidP="00571EE6">
      <w:pPr>
        <w:pStyle w:val="ListParagraph"/>
        <w:numPr>
          <w:ilvl w:val="0"/>
          <w:numId w:val="9"/>
        </w:numPr>
        <w:rPr>
          <w:rFonts w:eastAsia="Times New Roman" w:cs="Arial"/>
          <w:szCs w:val="24"/>
          <w:lang w:val="en" w:eastAsia="en-GB"/>
        </w:rPr>
      </w:pPr>
      <w:r w:rsidRPr="00B23C11">
        <w:rPr>
          <w:rFonts w:eastAsia="Times New Roman" w:cs="Arial"/>
          <w:szCs w:val="24"/>
          <w:lang w:val="en" w:eastAsia="en-GB"/>
        </w:rPr>
        <w:t>In consequence, all current part-year and compressed hours arrangements agreed before 06 January 2014 will need to have an end-date agreed using the revised criteria by October 2016. This will be for a period of up to five years with past duration not being part of this period. Such arrangements will be reviewed every 12 months as set out in the Working Patterns Policy. All current part-year and compressed hours will need to have an end-date set. This will be for a period of up to 5 years.</w:t>
      </w:r>
      <w:bookmarkStart w:id="19" w:name="Promotions"/>
      <w:bookmarkEnd w:id="19"/>
    </w:p>
    <w:p w:rsidR="00EC2C6A" w:rsidRPr="00B23C11" w:rsidRDefault="00EC2C6A" w:rsidP="00EC2C6A">
      <w:pPr>
        <w:rPr>
          <w:rFonts w:eastAsia="Times New Roman" w:cs="Arial"/>
          <w:b/>
          <w:bCs/>
          <w:szCs w:val="24"/>
          <w:u w:val="single"/>
          <w:lang w:val="en" w:eastAsia="en-GB"/>
        </w:rPr>
      </w:pPr>
      <w:r w:rsidRPr="00B23C11">
        <w:rPr>
          <w:rFonts w:eastAsia="Times New Roman" w:cs="Arial"/>
          <w:b/>
          <w:bCs/>
          <w:szCs w:val="24"/>
          <w:u w:val="single"/>
          <w:lang w:val="en" w:eastAsia="en-GB"/>
        </w:rPr>
        <w:t>Promotions</w:t>
      </w:r>
    </w:p>
    <w:p w:rsidR="00EC2C6A" w:rsidRPr="00B23C11" w:rsidRDefault="00EC2C6A" w:rsidP="00EC2C6A">
      <w:pPr>
        <w:rPr>
          <w:rFonts w:eastAsia="Times New Roman" w:cs="Arial"/>
          <w:szCs w:val="24"/>
          <w:lang w:val="en" w:eastAsia="en-GB"/>
        </w:rPr>
      </w:pPr>
      <w:r w:rsidRPr="00B23C11">
        <w:rPr>
          <w:rFonts w:eastAsia="Times New Roman" w:cs="Arial"/>
          <w:b/>
          <w:szCs w:val="24"/>
          <w:lang w:val="en" w:eastAsia="en-GB"/>
        </w:rPr>
        <w:t>‘Employee Deal’ terms</w:t>
      </w:r>
    </w:p>
    <w:p w:rsidR="00EC2C6A" w:rsidRPr="00B23C11" w:rsidRDefault="00EC2C6A" w:rsidP="00571EE6">
      <w:pPr>
        <w:pStyle w:val="ListParagraph"/>
        <w:numPr>
          <w:ilvl w:val="0"/>
          <w:numId w:val="9"/>
        </w:numPr>
        <w:tabs>
          <w:tab w:val="left" w:pos="284"/>
        </w:tabs>
        <w:spacing w:before="100" w:beforeAutospacing="1" w:after="100" w:afterAutospacing="1" w:line="240" w:lineRule="auto"/>
        <w:ind w:left="426" w:hanging="426"/>
        <w:rPr>
          <w:rFonts w:eastAsia="Times New Roman" w:cs="Arial"/>
          <w:szCs w:val="24"/>
          <w:lang w:val="en" w:eastAsia="en-GB"/>
        </w:rPr>
      </w:pPr>
      <w:r w:rsidRPr="00B23C11">
        <w:rPr>
          <w:rFonts w:eastAsia="Times New Roman" w:cs="Arial"/>
          <w:szCs w:val="24"/>
          <w:lang w:val="en" w:eastAsia="en-GB"/>
        </w:rPr>
        <w:t>Employees who did not adopt the terms and conditions changes in Appendix 2 under ‘Employee Deal: Pay Offer 2016 (AA-HEO)’ will adopt them upon accepting a permanent promotion that was advertised on or after 01 July 2016. This will be employees in grades AA to HEO who elected to opt out as set out in paragraph 3 or employees in grade SEO to Grade 6 who are not in scope of this agreement.</w:t>
      </w:r>
    </w:p>
    <w:p w:rsidR="00EC2C6A" w:rsidRPr="00B23C11" w:rsidRDefault="00EC2C6A" w:rsidP="00EC2C6A">
      <w:pPr>
        <w:tabs>
          <w:tab w:val="left" w:pos="284"/>
        </w:tabs>
        <w:spacing w:before="100" w:beforeAutospacing="1" w:after="100" w:afterAutospacing="1" w:line="240" w:lineRule="auto"/>
        <w:rPr>
          <w:rFonts w:eastAsia="Times New Roman" w:cs="Arial"/>
          <w:b/>
          <w:szCs w:val="24"/>
          <w:lang w:val="en" w:eastAsia="en-GB"/>
        </w:rPr>
      </w:pPr>
      <w:r w:rsidRPr="00B23C11">
        <w:rPr>
          <w:rFonts w:eastAsia="Times New Roman" w:cs="Arial"/>
          <w:b/>
          <w:szCs w:val="24"/>
          <w:lang w:val="en" w:eastAsia="en-GB"/>
        </w:rPr>
        <w:t xml:space="preserve">‘Civil Service Reform’ terms </w:t>
      </w:r>
    </w:p>
    <w:p w:rsidR="00EC2C6A" w:rsidRPr="00B23C11" w:rsidRDefault="00EC2C6A" w:rsidP="00571EE6">
      <w:pPr>
        <w:pStyle w:val="ListParagraph"/>
        <w:numPr>
          <w:ilvl w:val="0"/>
          <w:numId w:val="9"/>
        </w:numPr>
        <w:tabs>
          <w:tab w:val="left" w:pos="284"/>
        </w:tabs>
        <w:spacing w:before="100" w:beforeAutospacing="1" w:after="100" w:afterAutospacing="1" w:line="240" w:lineRule="auto"/>
        <w:ind w:left="426" w:hanging="426"/>
        <w:rPr>
          <w:rFonts w:eastAsia="Times New Roman" w:cs="Arial"/>
          <w:szCs w:val="24"/>
          <w:lang w:val="en" w:eastAsia="en-GB"/>
        </w:rPr>
      </w:pPr>
      <w:r w:rsidRPr="00B23C11">
        <w:rPr>
          <w:rFonts w:eastAsia="Times New Roman" w:cs="Arial"/>
          <w:szCs w:val="24"/>
          <w:lang w:val="en" w:eastAsia="en-GB"/>
        </w:rPr>
        <w:t>Employees in all grades AA to Grade 6 will adopt the following additional changes upon accepting permanent promotion advertised on or after 01 July 2020:</w:t>
      </w:r>
    </w:p>
    <w:p w:rsidR="00EC2C6A" w:rsidRPr="00B23C11" w:rsidRDefault="00EC2C6A" w:rsidP="00EC2C6A">
      <w:pPr>
        <w:pStyle w:val="ListParagraph"/>
        <w:ind w:hanging="436"/>
        <w:rPr>
          <w:rFonts w:eastAsia="Times New Roman" w:cs="Arial"/>
          <w:szCs w:val="24"/>
          <w:lang w:val="en" w:eastAsia="en-GB"/>
        </w:rPr>
      </w:pPr>
    </w:p>
    <w:p w:rsidR="00EC2C6A" w:rsidRPr="00B23C11" w:rsidRDefault="00EC2C6A" w:rsidP="00571EE6">
      <w:pPr>
        <w:pStyle w:val="ListParagraph"/>
        <w:numPr>
          <w:ilvl w:val="0"/>
          <w:numId w:val="11"/>
        </w:numPr>
        <w:rPr>
          <w:rFonts w:eastAsia="Times New Roman" w:cs="Arial"/>
          <w:szCs w:val="24"/>
          <w:lang w:val="en" w:eastAsia="en-GB"/>
        </w:rPr>
      </w:pPr>
      <w:r w:rsidRPr="00B23C11">
        <w:rPr>
          <w:rFonts w:eastAsia="Times New Roman" w:cs="Arial"/>
          <w:szCs w:val="24"/>
          <w:lang w:val="en" w:eastAsia="en-GB"/>
        </w:rPr>
        <w:t>Adoption of DWP’s 2013 Sick Pay Scheme (i.e. the Civil Service Reform scheme);</w:t>
      </w:r>
    </w:p>
    <w:p w:rsidR="00EC2C6A" w:rsidRPr="00B23C11" w:rsidRDefault="00EC2C6A" w:rsidP="00EC2C6A">
      <w:pPr>
        <w:pStyle w:val="ListParagraph"/>
        <w:ind w:left="644"/>
        <w:rPr>
          <w:rFonts w:eastAsia="Times New Roman" w:cs="Arial"/>
          <w:szCs w:val="24"/>
          <w:lang w:val="en" w:eastAsia="en-GB"/>
        </w:rPr>
      </w:pPr>
    </w:p>
    <w:p w:rsidR="00EC2C6A" w:rsidRPr="00B23C11" w:rsidRDefault="00EC2C6A" w:rsidP="00571EE6">
      <w:pPr>
        <w:pStyle w:val="ListParagraph"/>
        <w:numPr>
          <w:ilvl w:val="0"/>
          <w:numId w:val="11"/>
        </w:numPr>
        <w:rPr>
          <w:rFonts w:eastAsia="Times New Roman" w:cs="Arial"/>
          <w:szCs w:val="24"/>
          <w:lang w:val="en" w:eastAsia="en-GB"/>
        </w:rPr>
      </w:pPr>
      <w:r w:rsidRPr="00B23C11">
        <w:rPr>
          <w:rFonts w:eastAsia="Times New Roman" w:cs="Arial"/>
          <w:szCs w:val="24"/>
          <w:lang w:val="en" w:eastAsia="en-GB"/>
        </w:rPr>
        <w:t>Adoption of a 37 hours net (42 hours gross) working week in London pay zones, pro-rata for  part-time employees;</w:t>
      </w:r>
    </w:p>
    <w:p w:rsidR="00EC2C6A" w:rsidRPr="00B23C11" w:rsidRDefault="00EC2C6A" w:rsidP="00EC2C6A">
      <w:pPr>
        <w:pStyle w:val="ListParagraph"/>
        <w:ind w:left="644"/>
        <w:rPr>
          <w:rFonts w:eastAsia="Times New Roman" w:cs="Arial"/>
          <w:szCs w:val="24"/>
          <w:lang w:val="en" w:eastAsia="en-GB"/>
        </w:rPr>
      </w:pPr>
    </w:p>
    <w:p w:rsidR="00EC2C6A" w:rsidRPr="00B23C11" w:rsidRDefault="00EC2C6A" w:rsidP="00571EE6">
      <w:pPr>
        <w:pStyle w:val="ListParagraph"/>
        <w:numPr>
          <w:ilvl w:val="0"/>
          <w:numId w:val="11"/>
        </w:numPr>
        <w:rPr>
          <w:rFonts w:eastAsia="Times New Roman" w:cs="Arial"/>
          <w:szCs w:val="24"/>
          <w:lang w:val="en" w:eastAsia="en-GB"/>
        </w:rPr>
      </w:pPr>
      <w:r w:rsidRPr="00B23C11">
        <w:rPr>
          <w:rFonts w:eastAsia="Times New Roman" w:cs="Arial"/>
          <w:szCs w:val="24"/>
          <w:lang w:val="en" w:eastAsia="en-GB"/>
        </w:rPr>
        <w:t>Adoption of the Civil Service Reform policy relating to legacy rights to the former 1½ days’ privilege leave.</w:t>
      </w:r>
      <w:bookmarkStart w:id="20" w:name="HoursWork"/>
      <w:bookmarkEnd w:id="20"/>
    </w:p>
    <w:p w:rsidR="00EC2C6A" w:rsidRPr="00B23C11" w:rsidRDefault="00EC2C6A" w:rsidP="00EC2C6A">
      <w:pPr>
        <w:rPr>
          <w:rFonts w:eastAsia="Times New Roman" w:cs="Arial"/>
          <w:b/>
          <w:bCs/>
          <w:szCs w:val="24"/>
          <w:u w:val="single"/>
          <w:lang w:val="en" w:eastAsia="en-GB"/>
        </w:rPr>
      </w:pPr>
      <w:r w:rsidRPr="00B23C11">
        <w:rPr>
          <w:rFonts w:eastAsia="Times New Roman" w:cs="Arial"/>
          <w:b/>
          <w:bCs/>
          <w:szCs w:val="24"/>
          <w:u w:val="single"/>
          <w:lang w:val="en" w:eastAsia="en-GB"/>
        </w:rPr>
        <w:t>Hours of Work (London)</w:t>
      </w:r>
    </w:p>
    <w:p w:rsidR="00EC2C6A" w:rsidRPr="00B23C11" w:rsidRDefault="00EC2C6A" w:rsidP="00571EE6">
      <w:pPr>
        <w:pStyle w:val="ListParagraph"/>
        <w:numPr>
          <w:ilvl w:val="0"/>
          <w:numId w:val="9"/>
        </w:numPr>
        <w:tabs>
          <w:tab w:val="left" w:pos="284"/>
        </w:tabs>
        <w:spacing w:before="100" w:beforeAutospacing="1" w:after="100" w:afterAutospacing="1" w:line="240" w:lineRule="auto"/>
        <w:ind w:left="426" w:hanging="426"/>
        <w:rPr>
          <w:rFonts w:eastAsia="Times New Roman" w:cs="Arial"/>
          <w:szCs w:val="24"/>
          <w:lang w:val="en" w:eastAsia="en-GB"/>
        </w:rPr>
      </w:pPr>
      <w:r w:rsidRPr="00B23C11">
        <w:rPr>
          <w:rFonts w:eastAsia="Times New Roman" w:cs="Arial"/>
          <w:szCs w:val="24"/>
          <w:lang w:eastAsia="en-GB"/>
        </w:rPr>
        <w:t xml:space="preserve">The standard working week in the London Pay zone will be 37 hours, net (42 hours, gross). This will apply to any employee joining DWP by external recruitment or voluntary lateral transfer from another Civil Service organisation in response to an advertisement issued on 01 July 2016 or subsequently. People employed by DWP on 01 July 2016 will be exempt from this provision. </w:t>
      </w:r>
    </w:p>
    <w:p w:rsidR="00EC2C6A" w:rsidRPr="00B23C11" w:rsidRDefault="00EC2C6A" w:rsidP="00EC2C6A">
      <w:pPr>
        <w:rPr>
          <w:rFonts w:eastAsia="Times New Roman" w:cs="Arial"/>
          <w:b/>
          <w:bCs/>
          <w:szCs w:val="24"/>
          <w:u w:val="single"/>
          <w:lang w:val="en" w:eastAsia="en-GB"/>
        </w:rPr>
      </w:pPr>
      <w:bookmarkStart w:id="21" w:name="OperationalIssues"/>
      <w:bookmarkEnd w:id="21"/>
    </w:p>
    <w:p w:rsidR="00EC2C6A" w:rsidRPr="00B23C11" w:rsidRDefault="00EC2C6A" w:rsidP="00EC2C6A">
      <w:pPr>
        <w:rPr>
          <w:rFonts w:eastAsia="Times New Roman" w:cs="Arial"/>
          <w:b/>
          <w:bCs/>
          <w:szCs w:val="24"/>
          <w:u w:val="single"/>
          <w:lang w:val="en" w:eastAsia="en-GB"/>
        </w:rPr>
      </w:pPr>
      <w:r w:rsidRPr="00B23C11">
        <w:rPr>
          <w:rFonts w:eastAsia="Times New Roman" w:cs="Arial"/>
          <w:b/>
          <w:bCs/>
          <w:szCs w:val="24"/>
          <w:u w:val="single"/>
          <w:lang w:val="en" w:eastAsia="en-GB"/>
        </w:rPr>
        <w:t>Operational Issues</w:t>
      </w:r>
    </w:p>
    <w:p w:rsidR="00EC2C6A" w:rsidRPr="00B23C11" w:rsidRDefault="00EC2C6A" w:rsidP="00571EE6">
      <w:pPr>
        <w:pStyle w:val="PlainText"/>
        <w:numPr>
          <w:ilvl w:val="0"/>
          <w:numId w:val="9"/>
        </w:numPr>
        <w:ind w:left="426" w:hanging="426"/>
        <w:rPr>
          <w:rFonts w:eastAsia="Times New Roman" w:cs="Arial"/>
          <w:szCs w:val="24"/>
          <w:lang w:val="en" w:eastAsia="en-GB"/>
        </w:rPr>
      </w:pPr>
      <w:bookmarkStart w:id="22" w:name="P28_2306"/>
      <w:bookmarkStart w:id="23" w:name="Para08"/>
      <w:bookmarkEnd w:id="22"/>
      <w:bookmarkEnd w:id="23"/>
      <w:r w:rsidRPr="00B23C11">
        <w:rPr>
          <w:rFonts w:eastAsia="Times New Roman" w:cs="Arial"/>
          <w:szCs w:val="24"/>
          <w:lang w:val="en" w:eastAsia="en-GB"/>
        </w:rPr>
        <w:t xml:space="preserve">It is currently agreed that the DWP’s operating times will be set out as below. However, DWP reserves the right to amend the timeframe over which new operating times are introduced as may be required for operational reasons. Any decision by DWP to extend this timeframe, by whatever period, will not result in a variation to the contractual terms as set out in Appendix 2. </w:t>
      </w:r>
    </w:p>
    <w:p w:rsidR="00EC2C6A" w:rsidRPr="00B23C11" w:rsidRDefault="00EC2C6A" w:rsidP="00EC2C6A">
      <w:pPr>
        <w:pStyle w:val="PlainText"/>
        <w:ind w:left="284"/>
        <w:rPr>
          <w:rFonts w:eastAsia="Times New Roman" w:cs="Arial"/>
          <w:szCs w:val="24"/>
          <w:lang w:val="en" w:eastAsia="en-GB"/>
        </w:rPr>
      </w:pPr>
    </w:p>
    <w:p w:rsidR="00EC2C6A" w:rsidRPr="00B23C11" w:rsidRDefault="00EC2C6A" w:rsidP="00571EE6">
      <w:pPr>
        <w:pStyle w:val="PlainText"/>
        <w:numPr>
          <w:ilvl w:val="0"/>
          <w:numId w:val="9"/>
        </w:numPr>
        <w:rPr>
          <w:rFonts w:eastAsia="Times New Roman" w:cs="Arial"/>
          <w:szCs w:val="24"/>
          <w:lang w:val="en" w:eastAsia="en-GB"/>
        </w:rPr>
      </w:pPr>
      <w:r w:rsidRPr="00B23C11">
        <w:rPr>
          <w:rFonts w:eastAsia="Times New Roman" w:cs="Arial"/>
          <w:szCs w:val="24"/>
          <w:lang w:val="en" w:eastAsia="en-GB"/>
        </w:rPr>
        <w:t>The Department intends to offer a service to customers along the following lines:</w:t>
      </w:r>
    </w:p>
    <w:p w:rsidR="00EC2C6A" w:rsidRPr="00B23C11" w:rsidRDefault="00EC2C6A" w:rsidP="00EC2C6A">
      <w:pPr>
        <w:pStyle w:val="PlainText"/>
        <w:rPr>
          <w:rFonts w:eastAsia="Times New Roman" w:cs="Arial"/>
          <w:szCs w:val="24"/>
          <w:lang w:val="en" w:eastAsia="en-GB"/>
        </w:rPr>
      </w:pPr>
    </w:p>
    <w:p w:rsidR="00EC2C6A" w:rsidRPr="00B23C11" w:rsidRDefault="00EC2C6A" w:rsidP="00571EE6">
      <w:pPr>
        <w:pStyle w:val="PlainText"/>
        <w:numPr>
          <w:ilvl w:val="0"/>
          <w:numId w:val="17"/>
        </w:numPr>
        <w:rPr>
          <w:rFonts w:eastAsia="Times New Roman" w:cs="Arial"/>
          <w:szCs w:val="24"/>
          <w:lang w:val="en" w:eastAsia="en-GB"/>
        </w:rPr>
      </w:pPr>
      <w:r w:rsidRPr="00B23C11">
        <w:rPr>
          <w:rFonts w:eastAsia="Times New Roman" w:cs="Arial"/>
          <w:szCs w:val="24"/>
          <w:lang w:val="en" w:eastAsia="en-GB"/>
        </w:rPr>
        <w:t xml:space="preserve">from October 2016, business lines will operate from 08:00 to 18:00 (or until 20:00 in CMG, which will reduce to 19:30 from January 2017) Monday to Friday; this means that teams will need to cover across 07.45 to 18:30, recognising that we need to provide a core service from 9am to 5pm (e.g. Jobcentres). </w:t>
      </w:r>
    </w:p>
    <w:p w:rsidR="00EC2C6A" w:rsidRPr="00B23C11" w:rsidRDefault="00EC2C6A" w:rsidP="00EC2C6A">
      <w:pPr>
        <w:pStyle w:val="PlainText"/>
        <w:rPr>
          <w:rFonts w:eastAsia="Times New Roman" w:cs="Arial"/>
          <w:szCs w:val="24"/>
          <w:lang w:val="en" w:eastAsia="en-GB"/>
        </w:rPr>
      </w:pPr>
    </w:p>
    <w:p w:rsidR="00EC2C6A" w:rsidRPr="00B23C11" w:rsidRDefault="00EC2C6A" w:rsidP="00571EE6">
      <w:pPr>
        <w:pStyle w:val="PlainText"/>
        <w:numPr>
          <w:ilvl w:val="0"/>
          <w:numId w:val="17"/>
        </w:numPr>
        <w:rPr>
          <w:rFonts w:eastAsia="Times New Roman" w:cs="Arial"/>
          <w:szCs w:val="24"/>
          <w:lang w:val="en" w:eastAsia="en-GB"/>
        </w:rPr>
      </w:pPr>
      <w:r w:rsidRPr="00B23C11">
        <w:rPr>
          <w:rFonts w:eastAsia="Times New Roman" w:cs="Arial"/>
          <w:szCs w:val="24"/>
          <w:lang w:val="en" w:eastAsia="en-GB"/>
        </w:rPr>
        <w:t xml:space="preserve">as demand increases, to extend the service hours, but not before October 2017; and </w:t>
      </w:r>
    </w:p>
    <w:p w:rsidR="00EC2C6A" w:rsidRPr="00B23C11" w:rsidRDefault="00EC2C6A" w:rsidP="00EC2C6A">
      <w:pPr>
        <w:pStyle w:val="PlainText"/>
        <w:rPr>
          <w:rFonts w:eastAsia="Times New Roman" w:cs="Arial"/>
          <w:szCs w:val="24"/>
          <w:lang w:val="en" w:eastAsia="en-GB"/>
        </w:rPr>
      </w:pPr>
    </w:p>
    <w:p w:rsidR="00EC2C6A" w:rsidRPr="00B23C11" w:rsidRDefault="00EC2C6A" w:rsidP="00571EE6">
      <w:pPr>
        <w:pStyle w:val="PlainText"/>
        <w:numPr>
          <w:ilvl w:val="0"/>
          <w:numId w:val="17"/>
        </w:numPr>
        <w:rPr>
          <w:rFonts w:eastAsia="Times New Roman" w:cs="Arial"/>
          <w:szCs w:val="24"/>
          <w:lang w:val="en" w:eastAsia="en-GB"/>
        </w:rPr>
      </w:pPr>
      <w:r w:rsidRPr="00B23C11">
        <w:rPr>
          <w:rFonts w:eastAsia="Times New Roman" w:cs="Arial"/>
          <w:szCs w:val="24"/>
          <w:lang w:val="en" w:eastAsia="en-GB"/>
        </w:rPr>
        <w:t>from 08:00 to 19:30, Monday to Friday, and 09:00 to 16:30 on Saturdays by 2019-2020; and</w:t>
      </w:r>
    </w:p>
    <w:p w:rsidR="00EC2C6A" w:rsidRPr="00B23C11" w:rsidRDefault="00EC2C6A" w:rsidP="00EC2C6A">
      <w:pPr>
        <w:pStyle w:val="PlainText"/>
        <w:ind w:left="720"/>
        <w:rPr>
          <w:rFonts w:eastAsia="Times New Roman" w:cs="Arial"/>
          <w:szCs w:val="24"/>
          <w:lang w:val="en" w:eastAsia="en-GB"/>
        </w:rPr>
      </w:pPr>
    </w:p>
    <w:p w:rsidR="00EC2C6A" w:rsidRPr="00B23C11" w:rsidRDefault="00EC2C6A" w:rsidP="00571EE6">
      <w:pPr>
        <w:pStyle w:val="PlainText"/>
        <w:numPr>
          <w:ilvl w:val="0"/>
          <w:numId w:val="17"/>
        </w:numPr>
        <w:rPr>
          <w:rFonts w:eastAsia="Times New Roman" w:cs="Arial"/>
          <w:szCs w:val="24"/>
          <w:lang w:val="en" w:eastAsia="en-GB"/>
        </w:rPr>
      </w:pPr>
      <w:r w:rsidRPr="00B23C11">
        <w:rPr>
          <w:rFonts w:eastAsia="Times New Roman" w:cs="Arial"/>
          <w:szCs w:val="24"/>
          <w:lang w:val="en" w:eastAsia="en-GB"/>
        </w:rPr>
        <w:t>implementing a consistent approach across the business, accor</w:t>
      </w:r>
      <w:r w:rsidR="006C5D91">
        <w:rPr>
          <w:rFonts w:eastAsia="Times New Roman" w:cs="Arial"/>
          <w:szCs w:val="24"/>
          <w:lang w:val="en" w:eastAsia="en-GB"/>
        </w:rPr>
        <w:t>ding to principles outlined in A</w:t>
      </w:r>
      <w:r w:rsidRPr="00B23C11">
        <w:rPr>
          <w:rFonts w:eastAsia="Times New Roman" w:cs="Arial"/>
          <w:szCs w:val="24"/>
          <w:lang w:val="en" w:eastAsia="en-GB"/>
        </w:rPr>
        <w:t xml:space="preserve">ppendix 5. </w:t>
      </w:r>
    </w:p>
    <w:p w:rsidR="00EC2C6A" w:rsidRPr="00B23C11" w:rsidRDefault="00EC2C6A" w:rsidP="00EC2C6A">
      <w:pPr>
        <w:pStyle w:val="PlainText"/>
        <w:tabs>
          <w:tab w:val="left" w:pos="426"/>
        </w:tabs>
        <w:rPr>
          <w:rFonts w:eastAsia="Times New Roman" w:cs="Arial"/>
          <w:szCs w:val="24"/>
          <w:lang w:val="en" w:eastAsia="en-GB"/>
        </w:rPr>
      </w:pPr>
    </w:p>
    <w:p w:rsidR="00EC2C6A" w:rsidRPr="00B23C11" w:rsidRDefault="00EC2C6A" w:rsidP="00EC2C6A">
      <w:pPr>
        <w:pStyle w:val="PlainText"/>
        <w:rPr>
          <w:rFonts w:eastAsia="Times New Roman" w:cs="Arial"/>
          <w:b/>
          <w:szCs w:val="24"/>
          <w:u w:val="single"/>
          <w:lang w:val="en" w:eastAsia="en-GB"/>
        </w:rPr>
      </w:pPr>
      <w:bookmarkStart w:id="24" w:name="workinghours1"/>
      <w:bookmarkEnd w:id="24"/>
      <w:r w:rsidRPr="00B23C11">
        <w:rPr>
          <w:rFonts w:eastAsia="Times New Roman" w:cs="Arial"/>
          <w:b/>
          <w:szCs w:val="24"/>
          <w:u w:val="single"/>
          <w:lang w:val="en" w:eastAsia="en-GB"/>
        </w:rPr>
        <w:t xml:space="preserve">Working Hours </w:t>
      </w:r>
    </w:p>
    <w:p w:rsidR="00EC2C6A" w:rsidRPr="00B23C11" w:rsidRDefault="00EC2C6A" w:rsidP="00EC2C6A">
      <w:pPr>
        <w:pStyle w:val="PlainText"/>
        <w:ind w:left="284"/>
        <w:rPr>
          <w:rFonts w:eastAsia="Times New Roman" w:cs="Arial"/>
          <w:b/>
          <w:szCs w:val="24"/>
          <w:lang w:val="en" w:eastAsia="en-GB"/>
        </w:rPr>
      </w:pPr>
    </w:p>
    <w:p w:rsidR="00EC2C6A" w:rsidRPr="00B23C11" w:rsidRDefault="00EC2C6A" w:rsidP="00571EE6">
      <w:pPr>
        <w:pStyle w:val="PlainText"/>
        <w:numPr>
          <w:ilvl w:val="0"/>
          <w:numId w:val="9"/>
        </w:numPr>
        <w:rPr>
          <w:rFonts w:eastAsia="Times New Roman" w:cs="Arial"/>
          <w:szCs w:val="24"/>
          <w:lang w:val="en" w:eastAsia="en-GB"/>
        </w:rPr>
      </w:pPr>
      <w:r w:rsidRPr="00B23C11">
        <w:rPr>
          <w:rFonts w:eastAsia="Times New Roman" w:cs="Arial"/>
          <w:szCs w:val="24"/>
          <w:lang w:val="en" w:eastAsia="en-GB"/>
        </w:rPr>
        <w:t>No change to an employee’s total working hours, only to the working pattern, unless requested by the employee, except potentially in the case of part-year working where, following full consideration of personal and business circumstances, an overriding business need necessitates DWP serving notice to end a part-year agreement;</w:t>
      </w:r>
    </w:p>
    <w:p w:rsidR="00EC2C6A" w:rsidRPr="00B23C11" w:rsidRDefault="00EC2C6A" w:rsidP="00EC2C6A">
      <w:pPr>
        <w:pStyle w:val="PlainText"/>
        <w:ind w:left="644"/>
        <w:rPr>
          <w:rFonts w:eastAsia="Times New Roman" w:cs="Arial"/>
          <w:szCs w:val="24"/>
          <w:lang w:val="en" w:eastAsia="en-GB"/>
        </w:rPr>
      </w:pPr>
    </w:p>
    <w:p w:rsidR="00EC2C6A" w:rsidRPr="00B23C11" w:rsidRDefault="00EC2C6A" w:rsidP="00EC2C6A">
      <w:pPr>
        <w:rPr>
          <w:rFonts w:eastAsia="Times New Roman" w:cs="Arial"/>
          <w:b/>
          <w:bCs/>
          <w:szCs w:val="24"/>
          <w:u w:val="single"/>
          <w:lang w:val="en" w:eastAsia="en-GB"/>
        </w:rPr>
      </w:pPr>
      <w:bookmarkStart w:id="25" w:name="PCSAdditionalCommitments"/>
      <w:bookmarkStart w:id="26" w:name="Adhere"/>
      <w:bookmarkEnd w:id="25"/>
      <w:bookmarkEnd w:id="26"/>
      <w:r w:rsidRPr="00B23C11">
        <w:rPr>
          <w:rFonts w:eastAsia="Times New Roman" w:cs="Arial"/>
          <w:b/>
          <w:bCs/>
          <w:szCs w:val="24"/>
          <w:u w:val="single"/>
          <w:lang w:val="en" w:eastAsia="en-GB"/>
        </w:rPr>
        <w:t xml:space="preserve">Adherence to the Agreement </w:t>
      </w:r>
    </w:p>
    <w:p w:rsidR="00EC2C6A" w:rsidRPr="00B23C11" w:rsidRDefault="00EC2C6A" w:rsidP="00EC2C6A">
      <w:pPr>
        <w:spacing w:before="100" w:beforeAutospacing="1" w:after="100" w:afterAutospacing="1" w:line="240" w:lineRule="auto"/>
        <w:outlineLvl w:val="2"/>
        <w:rPr>
          <w:rFonts w:eastAsia="Times New Roman" w:cs="Arial"/>
          <w:bCs/>
          <w:szCs w:val="24"/>
          <w:lang w:val="en" w:eastAsia="en-GB"/>
        </w:rPr>
      </w:pPr>
      <w:r w:rsidRPr="00B23C11">
        <w:rPr>
          <w:rFonts w:eastAsia="Times New Roman" w:cs="Arial"/>
          <w:b/>
          <w:bCs/>
          <w:szCs w:val="24"/>
          <w:lang w:val="en" w:eastAsia="en-GB"/>
        </w:rPr>
        <w:t xml:space="preserve">Trade unions </w:t>
      </w:r>
    </w:p>
    <w:p w:rsidR="00EC2C6A" w:rsidRPr="00B23C11" w:rsidRDefault="00EC2C6A" w:rsidP="00571EE6">
      <w:pPr>
        <w:pStyle w:val="PlainText"/>
        <w:numPr>
          <w:ilvl w:val="0"/>
          <w:numId w:val="9"/>
        </w:numPr>
        <w:ind w:left="426" w:hanging="426"/>
        <w:rPr>
          <w:rFonts w:eastAsia="Times New Roman" w:cs="Arial"/>
          <w:szCs w:val="24"/>
          <w:lang w:val="en" w:eastAsia="en-GB"/>
        </w:rPr>
      </w:pPr>
      <w:r w:rsidRPr="00B23C11">
        <w:rPr>
          <w:rFonts w:eastAsia="Times New Roman" w:cs="Arial"/>
          <w:szCs w:val="24"/>
          <w:lang w:val="en" w:eastAsia="en-GB"/>
        </w:rPr>
        <w:t xml:space="preserve">Support the proposition that the fairest way to arrange cover across the operational day is ideally for employees to contribute fairly and reasonably to providing team cover. </w:t>
      </w:r>
    </w:p>
    <w:p w:rsidR="00EC2C6A" w:rsidRPr="00B23C11" w:rsidRDefault="00EC2C6A" w:rsidP="00EC2C6A">
      <w:pPr>
        <w:pStyle w:val="PlainText"/>
        <w:ind w:left="720" w:hanging="720"/>
        <w:rPr>
          <w:rFonts w:eastAsia="Times New Roman" w:cs="Arial"/>
          <w:szCs w:val="24"/>
          <w:lang w:val="en" w:eastAsia="en-GB"/>
        </w:rPr>
      </w:pPr>
    </w:p>
    <w:p w:rsidR="00EC2C6A" w:rsidRPr="00B23C11" w:rsidRDefault="00EC2C6A" w:rsidP="00571EE6">
      <w:pPr>
        <w:pStyle w:val="PlainText"/>
        <w:numPr>
          <w:ilvl w:val="0"/>
          <w:numId w:val="9"/>
        </w:numPr>
        <w:ind w:left="426" w:hanging="426"/>
        <w:rPr>
          <w:rFonts w:eastAsia="Times New Roman" w:cs="Arial"/>
          <w:szCs w:val="24"/>
          <w:lang w:val="en" w:eastAsia="en-GB"/>
        </w:rPr>
      </w:pPr>
      <w:r w:rsidRPr="00B23C11">
        <w:rPr>
          <w:rFonts w:eastAsia="Times New Roman" w:cs="Arial"/>
          <w:szCs w:val="24"/>
          <w:lang w:val="en" w:eastAsia="en-GB"/>
        </w:rPr>
        <w:t xml:space="preserve">Commit to the provision of high quality public service. </w:t>
      </w:r>
    </w:p>
    <w:p w:rsidR="00EC2C6A" w:rsidRPr="00B23C11" w:rsidRDefault="00EC2C6A" w:rsidP="00EC2C6A">
      <w:pPr>
        <w:pStyle w:val="PlainText"/>
        <w:ind w:left="426" w:hanging="426"/>
        <w:rPr>
          <w:rFonts w:eastAsia="Times New Roman" w:cs="Arial"/>
          <w:szCs w:val="24"/>
          <w:lang w:val="en" w:eastAsia="en-GB"/>
        </w:rPr>
      </w:pPr>
    </w:p>
    <w:p w:rsidR="00EC2C6A" w:rsidRPr="00B23C11" w:rsidRDefault="00EC2C6A" w:rsidP="00EC2C6A">
      <w:pPr>
        <w:spacing w:after="0"/>
        <w:rPr>
          <w:rFonts w:eastAsia="Times New Roman" w:cs="Arial"/>
          <w:b/>
          <w:szCs w:val="24"/>
          <w:lang w:val="en" w:eastAsia="en-GB"/>
        </w:rPr>
      </w:pPr>
      <w:r w:rsidRPr="00B23C11">
        <w:rPr>
          <w:rFonts w:eastAsia="Times New Roman" w:cs="Arial"/>
          <w:b/>
          <w:szCs w:val="24"/>
          <w:lang w:val="en" w:eastAsia="en-GB"/>
        </w:rPr>
        <w:t>DWP</w:t>
      </w:r>
    </w:p>
    <w:p w:rsidR="00EC2C6A" w:rsidRPr="00B23C11" w:rsidRDefault="00EC2C6A" w:rsidP="00EC2C6A">
      <w:pPr>
        <w:pStyle w:val="PlainText"/>
        <w:rPr>
          <w:rFonts w:eastAsia="Times New Roman" w:cs="Arial"/>
          <w:b/>
          <w:szCs w:val="24"/>
          <w:u w:val="single"/>
          <w:lang w:val="en" w:eastAsia="en-GB"/>
        </w:rPr>
      </w:pPr>
    </w:p>
    <w:p w:rsidR="00EC2C6A" w:rsidRPr="00B23C11" w:rsidRDefault="00EC2C6A" w:rsidP="00571EE6">
      <w:pPr>
        <w:pStyle w:val="PlainText"/>
        <w:numPr>
          <w:ilvl w:val="0"/>
          <w:numId w:val="9"/>
        </w:numPr>
        <w:rPr>
          <w:rFonts w:eastAsia="Times New Roman" w:cs="Arial"/>
          <w:szCs w:val="24"/>
          <w:u w:val="single"/>
          <w:lang w:val="en" w:eastAsia="en-GB"/>
        </w:rPr>
      </w:pPr>
      <w:r w:rsidRPr="00B23C11">
        <w:rPr>
          <w:rFonts w:eastAsia="Times New Roman" w:cs="Arial"/>
          <w:szCs w:val="24"/>
          <w:lang w:val="en" w:eastAsia="en-GB"/>
        </w:rPr>
        <w:t xml:space="preserve">DWP will promote the terms of the </w:t>
      </w:r>
      <w:r w:rsidR="00534F3A" w:rsidRPr="00534F3A">
        <w:rPr>
          <w:rFonts w:eastAsia="Times New Roman" w:cs="Arial"/>
          <w:color w:val="FF0000"/>
          <w:szCs w:val="24"/>
          <w:lang w:val="en" w:eastAsia="en-GB"/>
        </w:rPr>
        <w:t>collective</w:t>
      </w:r>
      <w:r w:rsidR="00534F3A" w:rsidRPr="00B23C11">
        <w:rPr>
          <w:rFonts w:eastAsia="Times New Roman" w:cs="Arial"/>
          <w:szCs w:val="24"/>
          <w:lang w:val="en" w:eastAsia="en-GB"/>
        </w:rPr>
        <w:t xml:space="preserve"> </w:t>
      </w:r>
      <w:r w:rsidR="00D22529" w:rsidRPr="00B23C11">
        <w:rPr>
          <w:rFonts w:eastAsia="Times New Roman" w:cs="Arial"/>
          <w:szCs w:val="24"/>
          <w:lang w:val="en" w:eastAsia="en-GB"/>
        </w:rPr>
        <w:t>a</w:t>
      </w:r>
      <w:r w:rsidRPr="00B23C11">
        <w:rPr>
          <w:rFonts w:eastAsia="Times New Roman" w:cs="Arial"/>
          <w:szCs w:val="24"/>
          <w:lang w:val="en" w:eastAsia="en-GB"/>
        </w:rPr>
        <w:t xml:space="preserve">greement at all levels of the business. </w:t>
      </w:r>
    </w:p>
    <w:p w:rsidR="00EC2C6A" w:rsidRPr="00B23C11" w:rsidRDefault="00EC2C6A" w:rsidP="00EC2C6A">
      <w:pPr>
        <w:pStyle w:val="PlainText"/>
        <w:ind w:left="360"/>
        <w:rPr>
          <w:rFonts w:eastAsia="Times New Roman" w:cs="Arial"/>
          <w:szCs w:val="24"/>
          <w:u w:val="single"/>
          <w:lang w:val="en" w:eastAsia="en-GB"/>
        </w:rPr>
      </w:pPr>
    </w:p>
    <w:p w:rsidR="00EC2C6A" w:rsidRPr="00B23C11" w:rsidRDefault="00EC2C6A" w:rsidP="00571EE6">
      <w:pPr>
        <w:pStyle w:val="PlainText"/>
        <w:numPr>
          <w:ilvl w:val="0"/>
          <w:numId w:val="9"/>
        </w:numPr>
        <w:rPr>
          <w:rFonts w:eastAsia="Times New Roman" w:cs="Arial"/>
          <w:szCs w:val="24"/>
          <w:u w:val="single"/>
          <w:lang w:val="en" w:eastAsia="en-GB"/>
        </w:rPr>
      </w:pPr>
      <w:r w:rsidRPr="00B23C11">
        <w:rPr>
          <w:rFonts w:eastAsia="Times New Roman" w:cs="Arial"/>
          <w:szCs w:val="24"/>
          <w:lang w:val="en" w:eastAsia="en-GB"/>
        </w:rPr>
        <w:t xml:space="preserve">DWP employees and managers will be expected to adhere to the terms of this agreement. </w:t>
      </w:r>
    </w:p>
    <w:p w:rsidR="00EC2C6A" w:rsidRPr="00B23C11" w:rsidRDefault="00EC2C6A" w:rsidP="00EC2C6A">
      <w:pPr>
        <w:pStyle w:val="PlainText"/>
        <w:ind w:left="360"/>
        <w:rPr>
          <w:rFonts w:eastAsia="Times New Roman" w:cs="Arial"/>
          <w:szCs w:val="24"/>
          <w:u w:val="single"/>
          <w:lang w:val="en" w:eastAsia="en-GB"/>
        </w:rPr>
      </w:pPr>
    </w:p>
    <w:p w:rsidR="00EC2C6A" w:rsidRPr="00B23C11" w:rsidRDefault="00EC2C6A" w:rsidP="00571EE6">
      <w:pPr>
        <w:pStyle w:val="PlainText"/>
        <w:numPr>
          <w:ilvl w:val="0"/>
          <w:numId w:val="9"/>
        </w:numPr>
        <w:rPr>
          <w:rFonts w:eastAsia="Times New Roman" w:cs="Arial"/>
          <w:szCs w:val="24"/>
          <w:lang w:val="en" w:eastAsia="en-GB"/>
        </w:rPr>
      </w:pPr>
      <w:r w:rsidRPr="00B23C11">
        <w:rPr>
          <w:rFonts w:eastAsia="Times New Roman" w:cs="Arial"/>
          <w:szCs w:val="24"/>
          <w:lang w:val="en" w:eastAsia="en-GB"/>
        </w:rPr>
        <w:t>Where disagreements arise regarding changes to working patterns, including part-year contracts, if they cannot be resolved through the normal grievance process and TU believe the decision is perverse; DWP will appoint an independent panel including a trade union representative to consider such exceptional cases. This arrangement will apply for 12 months from the date it is established, reviewable after 6 months and 11 months and extendable by agreement.</w:t>
      </w:r>
    </w:p>
    <w:p w:rsidR="00EC2C6A" w:rsidRPr="00B23C11" w:rsidRDefault="00EC2C6A" w:rsidP="00EC2C6A">
      <w:pPr>
        <w:spacing w:before="100" w:beforeAutospacing="1" w:after="100" w:afterAutospacing="1" w:line="240" w:lineRule="auto"/>
        <w:rPr>
          <w:rFonts w:eastAsia="Times New Roman" w:cs="Arial"/>
          <w:b/>
          <w:bCs/>
          <w:szCs w:val="24"/>
          <w:u w:val="single"/>
          <w:lang w:val="en" w:eastAsia="en-GB"/>
        </w:rPr>
      </w:pPr>
      <w:bookmarkStart w:id="27" w:name="SigningUp"/>
      <w:bookmarkStart w:id="28" w:name="Review"/>
      <w:bookmarkEnd w:id="27"/>
      <w:bookmarkEnd w:id="28"/>
      <w:r w:rsidRPr="00B23C11">
        <w:rPr>
          <w:rFonts w:eastAsia="Times New Roman" w:cs="Arial"/>
          <w:b/>
          <w:bCs/>
          <w:szCs w:val="24"/>
          <w:u w:val="single"/>
          <w:lang w:val="en" w:eastAsia="en-GB"/>
        </w:rPr>
        <w:t xml:space="preserve">Review of this agreement </w:t>
      </w:r>
    </w:p>
    <w:p w:rsidR="00EC2C6A" w:rsidRPr="00B23C11" w:rsidRDefault="00EC2C6A" w:rsidP="00571EE6">
      <w:pPr>
        <w:pStyle w:val="ListParagraph"/>
        <w:numPr>
          <w:ilvl w:val="0"/>
          <w:numId w:val="9"/>
        </w:numPr>
        <w:spacing w:before="100" w:beforeAutospacing="1" w:after="100" w:afterAutospacing="1" w:line="240" w:lineRule="auto"/>
        <w:ind w:left="426" w:hanging="426"/>
        <w:rPr>
          <w:rFonts w:eastAsia="Times New Roman" w:cs="Arial"/>
          <w:szCs w:val="24"/>
          <w:lang w:val="en" w:eastAsia="en-GB"/>
        </w:rPr>
      </w:pPr>
      <w:r w:rsidRPr="00B23C11">
        <w:rPr>
          <w:rFonts w:eastAsia="Times New Roman" w:cs="Arial"/>
          <w:bCs/>
          <w:szCs w:val="24"/>
          <w:lang w:val="en" w:eastAsia="en-GB"/>
        </w:rPr>
        <w:t xml:space="preserve">The implementation of this agreement will be reviewed annually </w:t>
      </w:r>
    </w:p>
    <w:p w:rsidR="00EC2C6A" w:rsidRPr="00B23C11" w:rsidRDefault="00EC2C6A" w:rsidP="00EC2C6A">
      <w:pPr>
        <w:pStyle w:val="ListParagraph"/>
        <w:spacing w:before="100" w:beforeAutospacing="1" w:after="100" w:afterAutospacing="1" w:line="240" w:lineRule="auto"/>
        <w:ind w:left="502"/>
        <w:rPr>
          <w:rFonts w:eastAsia="Times New Roman" w:cs="Arial"/>
          <w:szCs w:val="24"/>
          <w:lang w:val="en" w:eastAsia="en-GB"/>
        </w:rPr>
      </w:pPr>
    </w:p>
    <w:p w:rsidR="00EC2C6A" w:rsidRPr="00B23C11" w:rsidRDefault="00EC2C6A" w:rsidP="00571EE6">
      <w:pPr>
        <w:pStyle w:val="ListParagraph"/>
        <w:numPr>
          <w:ilvl w:val="0"/>
          <w:numId w:val="9"/>
        </w:numPr>
        <w:spacing w:before="100" w:beforeAutospacing="1" w:after="100" w:afterAutospacing="1" w:line="240" w:lineRule="auto"/>
        <w:ind w:left="426" w:hanging="426"/>
        <w:rPr>
          <w:rFonts w:eastAsia="Times New Roman" w:cs="Arial"/>
          <w:szCs w:val="24"/>
          <w:lang w:val="en" w:eastAsia="en-GB"/>
        </w:rPr>
      </w:pPr>
      <w:r w:rsidRPr="00B23C11">
        <w:rPr>
          <w:rFonts w:eastAsia="Times New Roman" w:cs="Arial"/>
          <w:szCs w:val="24"/>
          <w:lang w:val="en" w:eastAsia="en-GB"/>
        </w:rPr>
        <w:t xml:space="preserve">This agreement can be amended only by mutual agreement of the parties. </w:t>
      </w:r>
    </w:p>
    <w:p w:rsidR="00EC2C6A" w:rsidRPr="00B23C11" w:rsidRDefault="00EC2C6A" w:rsidP="00EC2C6A">
      <w:pPr>
        <w:spacing w:before="100" w:beforeAutospacing="1" w:after="100" w:afterAutospacing="1" w:line="240" w:lineRule="auto"/>
        <w:outlineLvl w:val="2"/>
        <w:rPr>
          <w:rFonts w:eastAsia="Times New Roman" w:cs="Arial"/>
          <w:b/>
          <w:bCs/>
          <w:szCs w:val="24"/>
          <w:u w:val="single"/>
          <w:lang w:val="en" w:eastAsia="en-GB"/>
        </w:rPr>
      </w:pPr>
      <w:bookmarkStart w:id="29" w:name="Withdrawal"/>
      <w:bookmarkEnd w:id="29"/>
      <w:r w:rsidRPr="00B23C11">
        <w:rPr>
          <w:rFonts w:eastAsia="Times New Roman" w:cs="Arial"/>
          <w:b/>
          <w:bCs/>
          <w:szCs w:val="24"/>
          <w:u w:val="single"/>
          <w:lang w:val="en" w:eastAsia="en-GB"/>
        </w:rPr>
        <w:t>Withdrawal from the agreement</w:t>
      </w:r>
      <w:bookmarkStart w:id="30" w:name="P183_13904"/>
      <w:bookmarkStart w:id="31" w:name="Para57"/>
      <w:bookmarkEnd w:id="30"/>
      <w:bookmarkEnd w:id="31"/>
    </w:p>
    <w:p w:rsidR="00EC2C6A" w:rsidRPr="00B23C11" w:rsidRDefault="00EC2C6A" w:rsidP="00571EE6">
      <w:pPr>
        <w:pStyle w:val="ListParagraph"/>
        <w:numPr>
          <w:ilvl w:val="0"/>
          <w:numId w:val="9"/>
        </w:numPr>
        <w:spacing w:before="100" w:beforeAutospacing="1" w:after="100" w:afterAutospacing="1" w:line="240" w:lineRule="auto"/>
        <w:ind w:left="426" w:hanging="426"/>
        <w:rPr>
          <w:rFonts w:eastAsia="Times New Roman" w:cs="Arial"/>
          <w:szCs w:val="24"/>
          <w:lang w:val="en" w:eastAsia="en-GB"/>
        </w:rPr>
      </w:pPr>
      <w:r w:rsidRPr="00B23C11">
        <w:rPr>
          <w:rFonts w:eastAsia="Times New Roman" w:cs="Arial"/>
          <w:szCs w:val="24"/>
          <w:lang w:val="en" w:eastAsia="en-GB"/>
        </w:rPr>
        <w:t xml:space="preserve">Either side may withdraw from this agreement by giving 6 months’ written notice. The earliest this notice could be given is 01 July 2020. </w:t>
      </w:r>
    </w:p>
    <w:p w:rsidR="00EC2C6A" w:rsidRPr="00B23C11" w:rsidRDefault="00EC2C6A" w:rsidP="00EC2C6A">
      <w:pPr>
        <w:pStyle w:val="ListParagraph"/>
        <w:spacing w:before="100" w:beforeAutospacing="1" w:after="100" w:afterAutospacing="1" w:line="240" w:lineRule="auto"/>
        <w:ind w:left="426"/>
        <w:rPr>
          <w:rFonts w:eastAsia="Times New Roman" w:cs="Arial"/>
          <w:szCs w:val="24"/>
          <w:lang w:val="en" w:eastAsia="en-GB"/>
        </w:rPr>
      </w:pPr>
    </w:p>
    <w:p w:rsidR="00EC2C6A" w:rsidRDefault="00EC2C6A" w:rsidP="00571EE6">
      <w:pPr>
        <w:pStyle w:val="ListParagraph"/>
        <w:numPr>
          <w:ilvl w:val="0"/>
          <w:numId w:val="9"/>
        </w:numPr>
        <w:spacing w:before="100" w:beforeAutospacing="1" w:after="100" w:afterAutospacing="1" w:line="240" w:lineRule="auto"/>
        <w:ind w:left="426" w:hanging="426"/>
        <w:rPr>
          <w:rFonts w:eastAsia="Times New Roman" w:cs="Arial"/>
          <w:szCs w:val="24"/>
          <w:lang w:val="en" w:eastAsia="en-GB"/>
        </w:rPr>
      </w:pPr>
      <w:r w:rsidRPr="00B23C11">
        <w:rPr>
          <w:rFonts w:eastAsia="Times New Roman" w:cs="Arial"/>
          <w:szCs w:val="24"/>
          <w:lang w:val="en" w:eastAsia="en-GB"/>
        </w:rPr>
        <w:t xml:space="preserve">The parties agree that any representations, comments, statements or undertakings made orally or in writing during the collective bargaining process which resulted in this agreement, but which are not expressly set out in this agreement, will not form a part of it.  </w:t>
      </w:r>
    </w:p>
    <w:p w:rsidR="00B1412F" w:rsidRPr="00B1412F" w:rsidRDefault="00B1412F" w:rsidP="00B1412F">
      <w:pPr>
        <w:pStyle w:val="ListParagraph"/>
        <w:rPr>
          <w:rFonts w:eastAsia="Times New Roman" w:cs="Arial"/>
          <w:szCs w:val="24"/>
          <w:lang w:val="en" w:eastAsia="en-GB"/>
        </w:rPr>
      </w:pPr>
    </w:p>
    <w:p w:rsidR="00B1412F" w:rsidRPr="002B3C2D" w:rsidRDefault="00B1412F" w:rsidP="00B1412F">
      <w:pPr>
        <w:spacing w:before="100" w:beforeAutospacing="1" w:after="100" w:afterAutospacing="1" w:line="240" w:lineRule="auto"/>
        <w:rPr>
          <w:rFonts w:eastAsia="Times New Roman" w:cs="Arial"/>
          <w:b/>
          <w:szCs w:val="24"/>
          <w:u w:val="single"/>
          <w:lang w:val="en" w:eastAsia="en-GB"/>
        </w:rPr>
      </w:pPr>
      <w:bookmarkStart w:id="32" w:name="payofferletterannex"/>
      <w:bookmarkEnd w:id="32"/>
      <w:r w:rsidRPr="002B3C2D">
        <w:rPr>
          <w:rFonts w:eastAsia="Times New Roman" w:cs="Arial"/>
          <w:b/>
          <w:szCs w:val="24"/>
          <w:u w:val="single"/>
          <w:lang w:val="en" w:eastAsia="en-GB"/>
        </w:rPr>
        <w:t>A</w:t>
      </w:r>
      <w:r w:rsidR="00EB5F5F" w:rsidRPr="002B3C2D">
        <w:rPr>
          <w:rFonts w:eastAsia="Times New Roman" w:cs="Arial"/>
          <w:b/>
          <w:szCs w:val="24"/>
          <w:u w:val="single"/>
          <w:lang w:val="en" w:eastAsia="en-GB"/>
        </w:rPr>
        <w:t xml:space="preserve">greement signed on [enter date] </w:t>
      </w:r>
      <w:r w:rsidRPr="002B3C2D">
        <w:rPr>
          <w:rFonts w:eastAsia="Times New Roman" w:cs="Arial"/>
          <w:b/>
          <w:szCs w:val="24"/>
          <w:u w:val="single"/>
          <w:lang w:val="en" w:eastAsia="en-GB"/>
        </w:rPr>
        <w:t>by</w:t>
      </w:r>
      <w:r w:rsidR="002B3C2D">
        <w:rPr>
          <w:rFonts w:eastAsia="Times New Roman" w:cs="Arial"/>
          <w:b/>
          <w:szCs w:val="24"/>
          <w:u w:val="single"/>
          <w:lang w:val="en" w:eastAsia="en-GB"/>
        </w:rPr>
        <w:t>:</w:t>
      </w:r>
    </w:p>
    <w:p w:rsidR="00F93B77" w:rsidRPr="002B3C2D" w:rsidRDefault="00F93B77" w:rsidP="00F93B77">
      <w:pPr>
        <w:spacing w:before="100" w:beforeAutospacing="1" w:after="100" w:afterAutospacing="1" w:line="240" w:lineRule="auto"/>
        <w:rPr>
          <w:rFonts w:eastAsia="Times New Roman" w:cs="Arial"/>
          <w:szCs w:val="24"/>
          <w:lang w:val="en" w:eastAsia="en-GB"/>
        </w:rPr>
      </w:pPr>
      <w:r w:rsidRPr="002B3C2D">
        <w:rPr>
          <w:rFonts w:eastAsia="Times New Roman" w:cs="Arial"/>
          <w:szCs w:val="24"/>
          <w:lang w:val="en" w:eastAsia="en-GB"/>
        </w:rPr>
        <w:t>Signature…………………………………….</w:t>
      </w:r>
    </w:p>
    <w:p w:rsidR="00F93B77" w:rsidRPr="002B3C2D" w:rsidRDefault="00F93B77" w:rsidP="00F93B77">
      <w:pPr>
        <w:spacing w:before="100" w:beforeAutospacing="1" w:after="100" w:afterAutospacing="1" w:line="240" w:lineRule="auto"/>
        <w:rPr>
          <w:rFonts w:eastAsia="Times New Roman" w:cs="Arial"/>
          <w:szCs w:val="24"/>
          <w:lang w:val="en" w:eastAsia="en-GB"/>
        </w:rPr>
      </w:pPr>
      <w:r w:rsidRPr="002B3C2D">
        <w:rPr>
          <w:rFonts w:eastAsia="Times New Roman" w:cs="Arial"/>
          <w:szCs w:val="24"/>
          <w:lang w:val="en" w:eastAsia="en-GB"/>
        </w:rPr>
        <w:tab/>
      </w:r>
      <w:r w:rsidRPr="002B3C2D">
        <w:rPr>
          <w:rFonts w:eastAsia="Times New Roman" w:cs="Arial"/>
          <w:szCs w:val="24"/>
          <w:lang w:val="en" w:eastAsia="en-GB"/>
        </w:rPr>
        <w:tab/>
        <w:t>Robert Devereux</w:t>
      </w:r>
    </w:p>
    <w:p w:rsidR="00F93B77" w:rsidRPr="002B3C2D" w:rsidRDefault="00F93B77" w:rsidP="00F93B77">
      <w:pPr>
        <w:spacing w:before="100" w:beforeAutospacing="1" w:after="100" w:afterAutospacing="1" w:line="240" w:lineRule="auto"/>
        <w:rPr>
          <w:rFonts w:eastAsia="Times New Roman" w:cs="Arial"/>
          <w:szCs w:val="24"/>
          <w:lang w:val="en" w:eastAsia="en-GB"/>
        </w:rPr>
      </w:pPr>
      <w:r w:rsidRPr="002B3C2D">
        <w:rPr>
          <w:rFonts w:eastAsia="Times New Roman" w:cs="Arial"/>
          <w:szCs w:val="24"/>
          <w:lang w:val="en" w:eastAsia="en-GB"/>
        </w:rPr>
        <w:tab/>
      </w:r>
      <w:r w:rsidRPr="002B3C2D">
        <w:rPr>
          <w:rFonts w:eastAsia="Times New Roman" w:cs="Arial"/>
          <w:szCs w:val="24"/>
          <w:lang w:val="en" w:eastAsia="en-GB"/>
        </w:rPr>
        <w:tab/>
        <w:t>Permanent Secretary, Department for Work and Pensions</w:t>
      </w:r>
    </w:p>
    <w:p w:rsidR="00F93B77" w:rsidRPr="002B3C2D" w:rsidRDefault="00F93B77" w:rsidP="00F93B77">
      <w:pPr>
        <w:spacing w:before="100" w:beforeAutospacing="1" w:after="100" w:afterAutospacing="1" w:line="240" w:lineRule="auto"/>
        <w:rPr>
          <w:rFonts w:eastAsia="Times New Roman" w:cs="Arial"/>
          <w:szCs w:val="24"/>
          <w:lang w:val="en" w:eastAsia="en-GB"/>
        </w:rPr>
      </w:pPr>
      <w:r w:rsidRPr="002B3C2D">
        <w:rPr>
          <w:rFonts w:eastAsia="Times New Roman" w:cs="Arial"/>
          <w:szCs w:val="24"/>
          <w:lang w:val="en" w:eastAsia="en-GB"/>
        </w:rPr>
        <w:t>Signature…………………………………….</w:t>
      </w:r>
    </w:p>
    <w:p w:rsidR="00F93B77" w:rsidRPr="002B3C2D" w:rsidRDefault="00F93B77" w:rsidP="00F93B77">
      <w:pPr>
        <w:spacing w:before="100" w:beforeAutospacing="1" w:after="100" w:afterAutospacing="1" w:line="240" w:lineRule="auto"/>
        <w:rPr>
          <w:rFonts w:eastAsia="Times New Roman" w:cs="Arial"/>
          <w:szCs w:val="24"/>
          <w:lang w:val="en" w:eastAsia="en-GB"/>
        </w:rPr>
      </w:pPr>
      <w:r w:rsidRPr="002B3C2D">
        <w:rPr>
          <w:rFonts w:eastAsia="Times New Roman" w:cs="Arial"/>
          <w:szCs w:val="24"/>
          <w:lang w:val="en" w:eastAsia="en-GB"/>
        </w:rPr>
        <w:tab/>
      </w:r>
      <w:r w:rsidRPr="002B3C2D">
        <w:rPr>
          <w:rFonts w:eastAsia="Times New Roman" w:cs="Arial"/>
          <w:szCs w:val="24"/>
          <w:lang w:val="en" w:eastAsia="en-GB"/>
        </w:rPr>
        <w:tab/>
        <w:t>Charles Law</w:t>
      </w:r>
      <w:r w:rsidR="00942D48" w:rsidRPr="002B3C2D">
        <w:rPr>
          <w:rFonts w:eastAsia="Times New Roman" w:cs="Arial"/>
          <w:szCs w:val="24"/>
          <w:lang w:val="en" w:eastAsia="en-GB"/>
        </w:rPr>
        <w:t xml:space="preserve"> </w:t>
      </w:r>
    </w:p>
    <w:p w:rsidR="00F93B77" w:rsidRPr="002B3C2D" w:rsidRDefault="00F93B77" w:rsidP="00F93B77">
      <w:pPr>
        <w:spacing w:before="100" w:beforeAutospacing="1" w:after="100" w:afterAutospacing="1" w:line="240" w:lineRule="auto"/>
        <w:rPr>
          <w:rFonts w:eastAsia="Times New Roman" w:cs="Arial"/>
          <w:szCs w:val="24"/>
          <w:lang w:val="en" w:eastAsia="en-GB"/>
        </w:rPr>
      </w:pPr>
      <w:r w:rsidRPr="002B3C2D">
        <w:rPr>
          <w:rFonts w:eastAsia="Times New Roman" w:cs="Arial"/>
          <w:szCs w:val="24"/>
          <w:lang w:val="en" w:eastAsia="en-GB"/>
        </w:rPr>
        <w:tab/>
      </w:r>
      <w:r w:rsidRPr="002B3C2D">
        <w:rPr>
          <w:rFonts w:eastAsia="Times New Roman" w:cs="Arial"/>
          <w:szCs w:val="24"/>
          <w:lang w:val="en" w:eastAsia="en-GB"/>
        </w:rPr>
        <w:tab/>
        <w:t>Industrial Officer, Public and Commercial Services Union</w:t>
      </w:r>
    </w:p>
    <w:p w:rsidR="00F93B77" w:rsidRPr="002B3C2D" w:rsidRDefault="00F93B77" w:rsidP="00F93B77">
      <w:pPr>
        <w:spacing w:before="100" w:beforeAutospacing="1" w:after="100" w:afterAutospacing="1" w:line="240" w:lineRule="auto"/>
        <w:rPr>
          <w:rFonts w:eastAsia="Times New Roman" w:cs="Arial"/>
          <w:szCs w:val="24"/>
          <w:lang w:val="en" w:eastAsia="en-GB"/>
        </w:rPr>
      </w:pPr>
      <w:r w:rsidRPr="002B3C2D">
        <w:rPr>
          <w:rFonts w:eastAsia="Times New Roman" w:cs="Arial"/>
          <w:szCs w:val="24"/>
          <w:lang w:val="en" w:eastAsia="en-GB"/>
        </w:rPr>
        <w:t>Signature…………………………………….</w:t>
      </w:r>
    </w:p>
    <w:p w:rsidR="00F93B77" w:rsidRPr="002B3C2D" w:rsidRDefault="00F93B77" w:rsidP="00F93B77">
      <w:pPr>
        <w:spacing w:before="100" w:beforeAutospacing="1" w:after="100" w:afterAutospacing="1" w:line="240" w:lineRule="auto"/>
        <w:rPr>
          <w:rFonts w:eastAsia="Times New Roman" w:cs="Arial"/>
          <w:szCs w:val="24"/>
          <w:lang w:val="en" w:eastAsia="en-GB"/>
        </w:rPr>
      </w:pPr>
      <w:r w:rsidRPr="002B3C2D">
        <w:rPr>
          <w:rFonts w:eastAsia="Times New Roman" w:cs="Arial"/>
          <w:szCs w:val="24"/>
          <w:lang w:val="en" w:eastAsia="en-GB"/>
        </w:rPr>
        <w:tab/>
      </w:r>
      <w:r w:rsidRPr="002B3C2D">
        <w:rPr>
          <w:rFonts w:eastAsia="Times New Roman" w:cs="Arial"/>
          <w:szCs w:val="24"/>
          <w:lang w:val="en" w:eastAsia="en-GB"/>
        </w:rPr>
        <w:tab/>
      </w:r>
      <w:r w:rsidR="00E403EC" w:rsidRPr="002B3C2D">
        <w:rPr>
          <w:rFonts w:eastAsia="Times New Roman" w:cs="Arial"/>
          <w:szCs w:val="24"/>
          <w:lang w:val="en" w:eastAsia="en-GB"/>
        </w:rPr>
        <w:t xml:space="preserve">Geraldine O’Connell </w:t>
      </w:r>
    </w:p>
    <w:p w:rsidR="00F93B77" w:rsidRPr="002B3C2D" w:rsidRDefault="00E403EC" w:rsidP="00F93B77">
      <w:pPr>
        <w:spacing w:before="100" w:beforeAutospacing="1" w:after="100" w:afterAutospacing="1" w:line="240" w:lineRule="auto"/>
        <w:rPr>
          <w:rFonts w:eastAsia="Times New Roman" w:cs="Arial"/>
          <w:szCs w:val="24"/>
          <w:lang w:val="en" w:eastAsia="en-GB"/>
        </w:rPr>
      </w:pPr>
      <w:r w:rsidRPr="002B3C2D">
        <w:rPr>
          <w:rFonts w:eastAsia="Times New Roman" w:cs="Arial"/>
          <w:szCs w:val="24"/>
          <w:lang w:val="en" w:eastAsia="en-GB"/>
        </w:rPr>
        <w:tab/>
      </w:r>
      <w:r w:rsidRPr="002B3C2D">
        <w:rPr>
          <w:rFonts w:eastAsia="Times New Roman" w:cs="Arial"/>
          <w:szCs w:val="24"/>
          <w:lang w:val="en" w:eastAsia="en-GB"/>
        </w:rPr>
        <w:tab/>
        <w:t>National Secretary, Prospect</w:t>
      </w:r>
    </w:p>
    <w:p w:rsidR="00F93B77" w:rsidRPr="002B3C2D" w:rsidRDefault="00F93B77" w:rsidP="00F93B77">
      <w:pPr>
        <w:spacing w:before="100" w:beforeAutospacing="1" w:after="100" w:afterAutospacing="1" w:line="240" w:lineRule="auto"/>
        <w:rPr>
          <w:rFonts w:eastAsia="Times New Roman" w:cs="Arial"/>
          <w:szCs w:val="24"/>
          <w:lang w:val="en" w:eastAsia="en-GB"/>
        </w:rPr>
      </w:pPr>
      <w:r w:rsidRPr="002B3C2D">
        <w:rPr>
          <w:rFonts w:eastAsia="Times New Roman" w:cs="Arial"/>
          <w:szCs w:val="24"/>
          <w:lang w:val="en" w:eastAsia="en-GB"/>
        </w:rPr>
        <w:t>Signature…………………………………….</w:t>
      </w:r>
    </w:p>
    <w:p w:rsidR="00F93B77" w:rsidRPr="002B3C2D" w:rsidRDefault="00F93B77" w:rsidP="00F93B77">
      <w:pPr>
        <w:spacing w:before="100" w:beforeAutospacing="1" w:after="100" w:afterAutospacing="1" w:line="240" w:lineRule="auto"/>
        <w:rPr>
          <w:rFonts w:eastAsia="Times New Roman" w:cs="Arial"/>
          <w:szCs w:val="24"/>
          <w:lang w:val="en" w:eastAsia="en-GB"/>
        </w:rPr>
      </w:pPr>
      <w:r w:rsidRPr="002B3C2D">
        <w:rPr>
          <w:rFonts w:eastAsia="Times New Roman" w:cs="Arial"/>
          <w:szCs w:val="24"/>
          <w:lang w:val="en" w:eastAsia="en-GB"/>
        </w:rPr>
        <w:tab/>
      </w:r>
      <w:r w:rsidRPr="002B3C2D">
        <w:rPr>
          <w:rFonts w:eastAsia="Times New Roman" w:cs="Arial"/>
          <w:szCs w:val="24"/>
          <w:lang w:val="en" w:eastAsia="en-GB"/>
        </w:rPr>
        <w:tab/>
      </w:r>
      <w:r w:rsidR="003A5BEE" w:rsidRPr="002B3C2D">
        <w:rPr>
          <w:rFonts w:eastAsia="Times New Roman" w:cs="Arial"/>
          <w:szCs w:val="24"/>
          <w:lang w:val="en" w:eastAsia="en-GB"/>
        </w:rPr>
        <w:t>Mike Buckley</w:t>
      </w:r>
    </w:p>
    <w:p w:rsidR="00F93B77" w:rsidRPr="002B3C2D" w:rsidRDefault="00F93B77" w:rsidP="00F93B77">
      <w:pPr>
        <w:spacing w:before="100" w:beforeAutospacing="1" w:after="100" w:afterAutospacing="1" w:line="240" w:lineRule="auto"/>
        <w:rPr>
          <w:rFonts w:eastAsia="Times New Roman" w:cs="Arial"/>
          <w:szCs w:val="24"/>
          <w:lang w:val="en" w:eastAsia="en-GB"/>
        </w:rPr>
      </w:pPr>
      <w:r w:rsidRPr="002B3C2D">
        <w:rPr>
          <w:rFonts w:eastAsia="Times New Roman" w:cs="Arial"/>
          <w:szCs w:val="24"/>
          <w:lang w:val="en" w:eastAsia="en-GB"/>
        </w:rPr>
        <w:tab/>
      </w:r>
      <w:r w:rsidRPr="002B3C2D">
        <w:rPr>
          <w:rFonts w:eastAsia="Times New Roman" w:cs="Arial"/>
          <w:szCs w:val="24"/>
          <w:lang w:val="en" w:eastAsia="en-GB"/>
        </w:rPr>
        <w:tab/>
      </w:r>
      <w:r w:rsidR="003A5BEE" w:rsidRPr="002B3C2D">
        <w:rPr>
          <w:rFonts w:eastAsia="Times New Roman" w:cs="Arial"/>
          <w:szCs w:val="24"/>
          <w:lang w:val="en" w:eastAsia="en-GB"/>
        </w:rPr>
        <w:t>Secretary</w:t>
      </w:r>
      <w:r w:rsidRPr="002B3C2D">
        <w:rPr>
          <w:rFonts w:eastAsia="Times New Roman" w:cs="Arial"/>
          <w:szCs w:val="24"/>
          <w:lang w:val="en" w:eastAsia="en-GB"/>
        </w:rPr>
        <w:t xml:space="preserve">, </w:t>
      </w:r>
      <w:r w:rsidR="00E403EC" w:rsidRPr="002B3C2D">
        <w:rPr>
          <w:rFonts w:eastAsia="Times New Roman" w:cs="Arial"/>
          <w:szCs w:val="24"/>
          <w:lang w:val="en" w:eastAsia="en-GB"/>
        </w:rPr>
        <w:t>FDA</w:t>
      </w:r>
      <w:r w:rsidR="003A5BEE" w:rsidRPr="002B3C2D">
        <w:rPr>
          <w:rFonts w:eastAsia="Times New Roman" w:cs="Arial"/>
          <w:szCs w:val="24"/>
          <w:lang w:val="en" w:eastAsia="en-GB"/>
        </w:rPr>
        <w:t xml:space="preserve"> DWP Branch</w:t>
      </w:r>
    </w:p>
    <w:p w:rsidR="00A72EE2" w:rsidRPr="00B23C11" w:rsidRDefault="00A72EE2">
      <w:pPr>
        <w:rPr>
          <w:rFonts w:eastAsia="Times New Roman" w:cs="Arial"/>
          <w:b/>
          <w:bCs/>
          <w:szCs w:val="24"/>
          <w:lang w:val="en" w:eastAsia="en-GB"/>
        </w:rPr>
      </w:pPr>
      <w:r w:rsidRPr="00B23C11">
        <w:rPr>
          <w:rFonts w:eastAsia="Times New Roman" w:cs="Arial"/>
          <w:b/>
          <w:bCs/>
          <w:szCs w:val="24"/>
          <w:lang w:val="en" w:eastAsia="en-GB"/>
        </w:rPr>
        <w:br w:type="page"/>
      </w:r>
    </w:p>
    <w:p w:rsidR="006669C3" w:rsidRDefault="00EC2C6A" w:rsidP="00EC2C6A">
      <w:pPr>
        <w:rPr>
          <w:rFonts w:eastAsia="Times New Roman" w:cs="Arial"/>
          <w:b/>
          <w:bCs/>
          <w:szCs w:val="24"/>
          <w:u w:val="single"/>
          <w:lang w:val="en" w:eastAsia="en-GB"/>
        </w:rPr>
      </w:pPr>
      <w:r w:rsidRPr="00402AC0">
        <w:rPr>
          <w:rFonts w:eastAsia="Times New Roman" w:cs="Arial"/>
          <w:b/>
          <w:bCs/>
          <w:szCs w:val="24"/>
          <w:lang w:val="en" w:eastAsia="en-GB"/>
        </w:rPr>
        <w:t>Pay Offer Letter</w:t>
      </w:r>
      <w:r w:rsidR="006669C3">
        <w:rPr>
          <w:rFonts w:eastAsia="Times New Roman" w:cs="Arial"/>
          <w:b/>
          <w:bCs/>
          <w:szCs w:val="24"/>
          <w:lang w:val="en" w:eastAsia="en-GB"/>
        </w:rPr>
        <w:tab/>
      </w:r>
      <w:r w:rsidR="006669C3">
        <w:rPr>
          <w:rFonts w:eastAsia="Times New Roman" w:cs="Arial"/>
          <w:b/>
          <w:bCs/>
          <w:szCs w:val="24"/>
          <w:lang w:val="en" w:eastAsia="en-GB"/>
        </w:rPr>
        <w:tab/>
      </w:r>
      <w:r w:rsidR="006669C3">
        <w:rPr>
          <w:rFonts w:eastAsia="Times New Roman" w:cs="Arial"/>
          <w:b/>
          <w:bCs/>
          <w:szCs w:val="24"/>
          <w:lang w:val="en" w:eastAsia="en-GB"/>
        </w:rPr>
        <w:tab/>
      </w:r>
      <w:r w:rsidR="006669C3">
        <w:rPr>
          <w:rFonts w:eastAsia="Times New Roman" w:cs="Arial"/>
          <w:b/>
          <w:bCs/>
          <w:szCs w:val="24"/>
          <w:lang w:val="en" w:eastAsia="en-GB"/>
        </w:rPr>
        <w:tab/>
      </w:r>
      <w:r w:rsidR="006669C3">
        <w:rPr>
          <w:rFonts w:eastAsia="Times New Roman" w:cs="Arial"/>
          <w:b/>
          <w:bCs/>
          <w:szCs w:val="24"/>
          <w:lang w:val="en" w:eastAsia="en-GB"/>
        </w:rPr>
        <w:tab/>
      </w:r>
      <w:r w:rsidR="006669C3">
        <w:rPr>
          <w:rFonts w:eastAsia="Times New Roman" w:cs="Arial"/>
          <w:b/>
          <w:bCs/>
          <w:szCs w:val="24"/>
          <w:lang w:val="en" w:eastAsia="en-GB"/>
        </w:rPr>
        <w:tab/>
      </w:r>
      <w:r w:rsidRPr="00402AC0">
        <w:rPr>
          <w:rFonts w:eastAsia="Times New Roman" w:cs="Arial"/>
          <w:b/>
          <w:bCs/>
          <w:szCs w:val="24"/>
          <w:lang w:val="en" w:eastAsia="en-GB"/>
        </w:rPr>
        <w:tab/>
      </w:r>
      <w:r w:rsidR="006669C3">
        <w:rPr>
          <w:rFonts w:eastAsia="Times New Roman" w:cs="Arial"/>
          <w:b/>
          <w:bCs/>
          <w:szCs w:val="24"/>
          <w:lang w:val="en" w:eastAsia="en-GB"/>
        </w:rPr>
        <w:tab/>
      </w:r>
      <w:r w:rsidRPr="00402AC0">
        <w:rPr>
          <w:rFonts w:eastAsia="Times New Roman" w:cs="Arial"/>
          <w:b/>
          <w:bCs/>
          <w:szCs w:val="24"/>
          <w:lang w:val="en" w:eastAsia="en-GB"/>
        </w:rPr>
        <w:tab/>
      </w:r>
      <w:r w:rsidRPr="00402AC0">
        <w:rPr>
          <w:rFonts w:eastAsia="Times New Roman" w:cs="Arial"/>
          <w:b/>
          <w:bCs/>
          <w:szCs w:val="24"/>
          <w:u w:val="single"/>
          <w:lang w:val="en" w:eastAsia="en-GB"/>
        </w:rPr>
        <w:t xml:space="preserve">Appendix </w:t>
      </w:r>
      <w:r w:rsidR="006C5D91">
        <w:rPr>
          <w:rFonts w:eastAsia="Times New Roman" w:cs="Arial"/>
          <w:b/>
          <w:bCs/>
          <w:szCs w:val="24"/>
          <w:u w:val="single"/>
          <w:lang w:val="en" w:eastAsia="en-GB"/>
        </w:rPr>
        <w:t>1</w:t>
      </w:r>
    </w:p>
    <w:p w:rsidR="00571EE6" w:rsidRPr="00956DCD" w:rsidRDefault="00571EE6" w:rsidP="00571EE6">
      <w:pPr>
        <w:spacing w:before="100" w:beforeAutospacing="1" w:after="100" w:afterAutospacing="1" w:line="240" w:lineRule="auto"/>
        <w:outlineLvl w:val="0"/>
        <w:rPr>
          <w:rFonts w:eastAsia="Times New Roman" w:cs="Arial"/>
          <w:b/>
          <w:bCs/>
          <w:szCs w:val="24"/>
          <w:lang w:val="en" w:eastAsia="en-GB"/>
        </w:rPr>
      </w:pPr>
      <w:r w:rsidRPr="00956DCD">
        <w:rPr>
          <w:rFonts w:eastAsia="Times New Roman" w:cs="Arial"/>
          <w:b/>
          <w:bCs/>
          <w:szCs w:val="24"/>
          <w:lang w:val="en" w:eastAsia="en-GB"/>
        </w:rPr>
        <w:t>Employee Deal: DWP Pay Offer 2016 (AA – HEO)</w:t>
      </w:r>
    </w:p>
    <w:p w:rsidR="00571EE6" w:rsidRPr="00956DCD" w:rsidRDefault="00571EE6" w:rsidP="00571EE6">
      <w:pPr>
        <w:spacing w:before="100" w:beforeAutospacing="1" w:after="100" w:afterAutospacing="1" w:line="240" w:lineRule="auto"/>
        <w:outlineLvl w:val="1"/>
        <w:rPr>
          <w:rFonts w:eastAsia="Times New Roman" w:cs="Arial"/>
          <w:b/>
          <w:bCs/>
          <w:szCs w:val="24"/>
          <w:lang w:val="en" w:eastAsia="en-GB"/>
        </w:rPr>
      </w:pPr>
      <w:bookmarkStart w:id="33" w:name="H2Contents"/>
      <w:bookmarkEnd w:id="33"/>
      <w:r w:rsidRPr="00956DCD">
        <w:rPr>
          <w:rFonts w:eastAsia="Times New Roman" w:cs="Arial"/>
          <w:b/>
          <w:bCs/>
          <w:szCs w:val="24"/>
          <w:lang w:val="en" w:eastAsia="en-GB"/>
        </w:rPr>
        <w:t>Contents</w:t>
      </w:r>
    </w:p>
    <w:p w:rsidR="00571EE6" w:rsidRPr="00956DCD" w:rsidRDefault="00437984" w:rsidP="00571EE6">
      <w:pPr>
        <w:spacing w:before="100" w:beforeAutospacing="1" w:after="100" w:afterAutospacing="1" w:line="240" w:lineRule="auto"/>
        <w:rPr>
          <w:rFonts w:eastAsia="Times New Roman" w:cs="Arial"/>
          <w:szCs w:val="24"/>
          <w:lang w:val="en" w:eastAsia="en-GB"/>
        </w:rPr>
      </w:pPr>
      <w:hyperlink r:id="rId9" w:anchor="introduction" w:tooltip="Introduction " w:history="1">
        <w:r w:rsidR="00571EE6" w:rsidRPr="00956DCD">
          <w:rPr>
            <w:rFonts w:eastAsia="Times New Roman" w:cs="Arial"/>
            <w:color w:val="0000FF"/>
            <w:szCs w:val="24"/>
            <w:u w:val="single"/>
            <w:lang w:val="en" w:eastAsia="en-GB"/>
          </w:rPr>
          <w:t>Introduction</w:t>
        </w:r>
      </w:hyperlink>
    </w:p>
    <w:p w:rsidR="00571EE6" w:rsidRPr="00956DCD" w:rsidRDefault="00437984" w:rsidP="00571EE6">
      <w:pPr>
        <w:spacing w:before="100" w:beforeAutospacing="1" w:after="100" w:afterAutospacing="1" w:line="240" w:lineRule="auto"/>
        <w:rPr>
          <w:rFonts w:eastAsia="Times New Roman" w:cs="Arial"/>
          <w:szCs w:val="24"/>
          <w:lang w:val="en" w:eastAsia="en-GB"/>
        </w:rPr>
      </w:pPr>
      <w:hyperlink r:id="rId10" w:anchor="eligibility" w:tooltip="Eligibility and Scope " w:history="1">
        <w:r w:rsidR="00571EE6" w:rsidRPr="00956DCD">
          <w:rPr>
            <w:rFonts w:eastAsia="Times New Roman" w:cs="Arial"/>
            <w:color w:val="0000FF"/>
            <w:szCs w:val="24"/>
            <w:u w:val="single"/>
            <w:lang w:val="en" w:eastAsia="en-GB"/>
          </w:rPr>
          <w:t>Eligibility and Scope</w:t>
        </w:r>
      </w:hyperlink>
      <w:bookmarkStart w:id="34" w:name="P3_87"/>
      <w:bookmarkStart w:id="35" w:name="_Hlt448837459"/>
      <w:bookmarkStart w:id="36" w:name="_Hlt448837269"/>
      <w:bookmarkStart w:id="37" w:name="_Hlt448837268"/>
      <w:bookmarkStart w:id="38" w:name="_Hlt448837515"/>
      <w:bookmarkStart w:id="39" w:name="_Hlt448837432"/>
      <w:bookmarkEnd w:id="34"/>
      <w:bookmarkEnd w:id="35"/>
      <w:bookmarkEnd w:id="36"/>
      <w:bookmarkEnd w:id="37"/>
      <w:bookmarkEnd w:id="38"/>
      <w:bookmarkEnd w:id="39"/>
    </w:p>
    <w:p w:rsidR="00571EE6" w:rsidRPr="00956DCD" w:rsidRDefault="00437984" w:rsidP="00571EE6">
      <w:pPr>
        <w:spacing w:before="100" w:beforeAutospacing="1" w:after="100" w:afterAutospacing="1" w:line="240" w:lineRule="auto"/>
        <w:rPr>
          <w:rFonts w:eastAsia="Times New Roman" w:cs="Arial"/>
          <w:szCs w:val="24"/>
          <w:lang w:val="en" w:eastAsia="en-GB"/>
        </w:rPr>
      </w:pPr>
      <w:hyperlink r:id="rId11" w:anchor="summary" w:tooltip="Summary of the Pay Offer " w:history="1">
        <w:r w:rsidR="00571EE6" w:rsidRPr="00956DCD">
          <w:rPr>
            <w:rFonts w:eastAsia="Times New Roman" w:cs="Arial"/>
            <w:color w:val="0000FF"/>
            <w:szCs w:val="24"/>
            <w:u w:val="single"/>
            <w:lang w:val="en" w:eastAsia="en-GB"/>
          </w:rPr>
          <w:t>Summary of the Pay Offer</w:t>
        </w:r>
      </w:hyperlink>
      <w:bookmarkStart w:id="40" w:name="P4_111"/>
      <w:bookmarkStart w:id="41" w:name="_Hlt448837577"/>
      <w:bookmarkEnd w:id="40"/>
      <w:bookmarkEnd w:id="41"/>
    </w:p>
    <w:p w:rsidR="00571EE6" w:rsidRPr="00956DCD" w:rsidRDefault="00437984" w:rsidP="00571EE6">
      <w:pPr>
        <w:spacing w:before="100" w:beforeAutospacing="1" w:after="100" w:afterAutospacing="1" w:line="240" w:lineRule="auto"/>
        <w:rPr>
          <w:rFonts w:eastAsia="Times New Roman" w:cs="Arial"/>
          <w:szCs w:val="24"/>
          <w:lang w:val="en" w:eastAsia="en-GB"/>
        </w:rPr>
      </w:pPr>
      <w:hyperlink r:id="rId12" w:anchor="review" w:tooltip="Review Arrangements " w:history="1">
        <w:r w:rsidR="00571EE6" w:rsidRPr="00956DCD">
          <w:rPr>
            <w:rFonts w:eastAsia="Times New Roman" w:cs="Arial"/>
            <w:color w:val="0000FF"/>
            <w:szCs w:val="24"/>
            <w:u w:val="single"/>
            <w:lang w:val="en" w:eastAsia="en-GB"/>
          </w:rPr>
          <w:t>Review Arrangements</w:t>
        </w:r>
      </w:hyperlink>
      <w:bookmarkStart w:id="42" w:name="P5_130"/>
      <w:bookmarkStart w:id="43" w:name="_Hlt448837605"/>
      <w:bookmarkEnd w:id="42"/>
      <w:bookmarkEnd w:id="43"/>
    </w:p>
    <w:p w:rsidR="00571EE6" w:rsidRPr="00956DCD" w:rsidRDefault="00437984" w:rsidP="00571EE6">
      <w:pPr>
        <w:spacing w:before="100" w:beforeAutospacing="1" w:after="100" w:afterAutospacing="1" w:line="240" w:lineRule="auto"/>
        <w:rPr>
          <w:rFonts w:eastAsia="Times New Roman" w:cs="Arial"/>
          <w:szCs w:val="24"/>
          <w:lang w:val="en" w:eastAsia="en-GB"/>
        </w:rPr>
      </w:pPr>
      <w:hyperlink r:id="rId13" w:anchor="payzones" w:tooltip="Consolidated Pay " w:history="1">
        <w:r w:rsidR="00571EE6" w:rsidRPr="00956DCD">
          <w:rPr>
            <w:rFonts w:eastAsia="Times New Roman" w:cs="Arial"/>
            <w:color w:val="0000FF"/>
            <w:szCs w:val="24"/>
            <w:u w:val="single"/>
            <w:lang w:val="en" w:eastAsia="en-GB"/>
          </w:rPr>
          <w:t>Consolidated Pay</w:t>
        </w:r>
      </w:hyperlink>
      <w:bookmarkStart w:id="44" w:name="P6_146"/>
      <w:bookmarkStart w:id="45" w:name="_Hlt448837706"/>
      <w:bookmarkEnd w:id="44"/>
      <w:bookmarkEnd w:id="45"/>
    </w:p>
    <w:p w:rsidR="00571EE6" w:rsidRPr="00956DCD" w:rsidRDefault="00437984" w:rsidP="00571EE6">
      <w:pPr>
        <w:spacing w:before="100" w:beforeAutospacing="1" w:after="100" w:afterAutospacing="1" w:line="240" w:lineRule="auto"/>
        <w:rPr>
          <w:rFonts w:eastAsia="Times New Roman" w:cs="Arial"/>
          <w:szCs w:val="24"/>
          <w:lang w:val="en" w:eastAsia="en-GB"/>
        </w:rPr>
      </w:pPr>
      <w:hyperlink r:id="rId14" w:anchor="specialpay" w:tooltip="Specialist Pay Arrangements " w:history="1">
        <w:r w:rsidR="00571EE6" w:rsidRPr="00956DCD">
          <w:rPr>
            <w:rFonts w:eastAsia="Times New Roman" w:cs="Arial"/>
            <w:color w:val="0000FF"/>
            <w:szCs w:val="24"/>
            <w:u w:val="single"/>
            <w:lang w:val="en" w:eastAsia="en-GB"/>
          </w:rPr>
          <w:t>Specialist Pay Arrangements</w:t>
        </w:r>
      </w:hyperlink>
      <w:bookmarkStart w:id="46" w:name="P7_173"/>
      <w:bookmarkStart w:id="47" w:name="_Hlt448837790"/>
      <w:bookmarkEnd w:id="46"/>
      <w:bookmarkEnd w:id="47"/>
    </w:p>
    <w:p w:rsidR="00571EE6" w:rsidRPr="00956DCD" w:rsidRDefault="00437984" w:rsidP="00571EE6">
      <w:pPr>
        <w:spacing w:before="100" w:beforeAutospacing="1" w:after="100" w:afterAutospacing="1" w:line="240" w:lineRule="auto"/>
        <w:rPr>
          <w:rFonts w:eastAsia="Times New Roman" w:cs="Arial"/>
          <w:szCs w:val="24"/>
          <w:lang w:val="en" w:eastAsia="en-GB"/>
        </w:rPr>
      </w:pPr>
      <w:hyperlink r:id="rId15" w:anchor="optout" w:tooltip="Pay Offer for those who opt out of the Employee Deal " w:history="1">
        <w:r w:rsidR="00571EE6" w:rsidRPr="00956DCD">
          <w:rPr>
            <w:rFonts w:eastAsia="Times New Roman" w:cs="Arial"/>
            <w:color w:val="0000FF"/>
            <w:szCs w:val="24"/>
            <w:u w:val="single"/>
            <w:lang w:val="en" w:eastAsia="en-GB"/>
          </w:rPr>
          <w:t>Pay Offer for those who opt out of the Employee Deal</w:t>
        </w:r>
      </w:hyperlink>
      <w:bookmarkStart w:id="48" w:name="P8_225"/>
      <w:bookmarkStart w:id="49" w:name="_Hlt448837828"/>
      <w:bookmarkEnd w:id="48"/>
      <w:bookmarkEnd w:id="49"/>
      <w:r w:rsidR="00571EE6" w:rsidRPr="00956DCD">
        <w:rPr>
          <w:rFonts w:eastAsia="Times New Roman" w:cs="Arial"/>
          <w:szCs w:val="24"/>
          <w:lang w:val="en" w:eastAsia="en-GB"/>
        </w:rPr>
        <w:t xml:space="preserve"> </w:t>
      </w:r>
    </w:p>
    <w:p w:rsidR="00571EE6" w:rsidRPr="00956DCD" w:rsidRDefault="00437984" w:rsidP="00571EE6">
      <w:pPr>
        <w:spacing w:before="100" w:beforeAutospacing="1" w:after="100" w:afterAutospacing="1" w:line="240" w:lineRule="auto"/>
        <w:rPr>
          <w:rFonts w:eastAsia="Times New Roman" w:cs="Arial"/>
          <w:szCs w:val="24"/>
          <w:lang w:val="en" w:eastAsia="en-GB"/>
        </w:rPr>
      </w:pPr>
      <w:hyperlink r:id="rId16" w:anchor="nonconsolidated" w:tooltip="Non-Consolidated Pay " w:history="1">
        <w:r w:rsidR="00571EE6" w:rsidRPr="00956DCD">
          <w:rPr>
            <w:rFonts w:eastAsia="Times New Roman" w:cs="Arial"/>
            <w:color w:val="0000FF"/>
            <w:szCs w:val="24"/>
            <w:u w:val="single"/>
            <w:lang w:val="en" w:eastAsia="en-GB"/>
          </w:rPr>
          <w:t>Non-Consolidated Pay</w:t>
        </w:r>
      </w:hyperlink>
      <w:bookmarkStart w:id="50" w:name="P9_246"/>
      <w:bookmarkStart w:id="51" w:name="_Hlt448837870"/>
      <w:bookmarkEnd w:id="50"/>
      <w:bookmarkEnd w:id="51"/>
      <w:r w:rsidR="00571EE6" w:rsidRPr="00956DCD">
        <w:rPr>
          <w:rFonts w:eastAsia="Times New Roman" w:cs="Arial"/>
          <w:szCs w:val="24"/>
          <w:lang w:val="en" w:eastAsia="en-GB"/>
        </w:rPr>
        <w:t xml:space="preserve"> </w:t>
      </w:r>
    </w:p>
    <w:p w:rsidR="00571EE6" w:rsidRPr="00956DCD" w:rsidRDefault="00437984" w:rsidP="00571EE6">
      <w:pPr>
        <w:spacing w:before="100" w:beforeAutospacing="1" w:after="100" w:afterAutospacing="1" w:line="240" w:lineRule="auto"/>
        <w:rPr>
          <w:rFonts w:eastAsia="Times New Roman" w:cs="Arial"/>
          <w:szCs w:val="24"/>
          <w:lang w:val="en" w:eastAsia="en-GB"/>
        </w:rPr>
      </w:pPr>
      <w:hyperlink r:id="rId17" w:anchor="allowances" w:tooltip="Allowances " w:history="1">
        <w:r w:rsidR="00571EE6" w:rsidRPr="00956DCD">
          <w:rPr>
            <w:rFonts w:eastAsia="Times New Roman" w:cs="Arial"/>
            <w:color w:val="0000FF"/>
            <w:szCs w:val="24"/>
            <w:u w:val="single"/>
            <w:lang w:val="en" w:eastAsia="en-GB"/>
          </w:rPr>
          <w:t>Allowances</w:t>
        </w:r>
      </w:hyperlink>
      <w:bookmarkStart w:id="52" w:name="P10_257"/>
      <w:bookmarkStart w:id="53" w:name="_Hlt448837894"/>
      <w:bookmarkEnd w:id="52"/>
      <w:bookmarkEnd w:id="53"/>
    </w:p>
    <w:p w:rsidR="00571EE6" w:rsidRPr="00956DCD" w:rsidRDefault="00437984" w:rsidP="00571EE6">
      <w:pPr>
        <w:spacing w:before="100" w:beforeAutospacing="1" w:after="100" w:afterAutospacing="1" w:line="240" w:lineRule="auto"/>
        <w:rPr>
          <w:rFonts w:eastAsia="Times New Roman" w:cs="Arial"/>
          <w:szCs w:val="24"/>
          <w:lang w:val="en" w:eastAsia="en-GB"/>
        </w:rPr>
      </w:pPr>
      <w:hyperlink r:id="rId18" w:anchor="furtherinfo" w:tooltip="Further Information " w:history="1">
        <w:r w:rsidR="00571EE6" w:rsidRPr="00956DCD">
          <w:rPr>
            <w:rFonts w:eastAsia="Times New Roman" w:cs="Arial"/>
            <w:color w:val="0000FF"/>
            <w:szCs w:val="24"/>
            <w:u w:val="single"/>
            <w:lang w:val="en" w:eastAsia="en-GB"/>
          </w:rPr>
          <w:t>Further Information</w:t>
        </w:r>
      </w:hyperlink>
    </w:p>
    <w:p w:rsidR="00571EE6" w:rsidRPr="00956DCD" w:rsidRDefault="00437984" w:rsidP="00571EE6">
      <w:pPr>
        <w:spacing w:before="100" w:beforeAutospacing="1" w:after="100" w:afterAutospacing="1" w:line="240" w:lineRule="auto"/>
        <w:rPr>
          <w:rFonts w:eastAsia="Times New Roman" w:cs="Arial"/>
          <w:szCs w:val="24"/>
          <w:lang w:val="en" w:eastAsia="en-GB"/>
        </w:rPr>
      </w:pPr>
      <w:hyperlink r:id="rId19" w:anchor="specificcircs" w:tooltip="Specific Circumstances " w:history="1">
        <w:r w:rsidR="00571EE6" w:rsidRPr="00956DCD">
          <w:rPr>
            <w:rFonts w:eastAsia="Times New Roman" w:cs="Arial"/>
            <w:color w:val="0000FF"/>
            <w:szCs w:val="24"/>
            <w:u w:val="single"/>
            <w:lang w:val="en" w:eastAsia="en-GB"/>
          </w:rPr>
          <w:t>Specific Circumstances</w:t>
        </w:r>
      </w:hyperlink>
    </w:p>
    <w:p w:rsidR="00571EE6" w:rsidRPr="00956DCD" w:rsidRDefault="00571EE6" w:rsidP="00571EE6">
      <w:pPr>
        <w:spacing w:before="100" w:beforeAutospacing="1" w:after="100" w:afterAutospacing="1" w:line="240" w:lineRule="auto"/>
        <w:outlineLvl w:val="2"/>
        <w:rPr>
          <w:rFonts w:eastAsia="Times New Roman" w:cs="Arial"/>
          <w:b/>
          <w:bCs/>
          <w:szCs w:val="24"/>
          <w:lang w:val="en" w:eastAsia="en-GB"/>
        </w:rPr>
      </w:pPr>
      <w:r w:rsidRPr="00956DCD">
        <w:rPr>
          <w:rFonts w:eastAsia="Times New Roman" w:cs="Arial"/>
          <w:b/>
          <w:bCs/>
          <w:szCs w:val="24"/>
          <w:lang w:val="en" w:eastAsia="en-GB"/>
        </w:rPr>
        <w:t>Links to other tools</w:t>
      </w:r>
    </w:p>
    <w:p w:rsidR="00571EE6" w:rsidRPr="00956DCD" w:rsidRDefault="00437984" w:rsidP="00571EE6">
      <w:pPr>
        <w:spacing w:before="100" w:beforeAutospacing="1" w:after="100" w:afterAutospacing="1" w:line="240" w:lineRule="auto"/>
        <w:rPr>
          <w:rFonts w:eastAsia="Times New Roman" w:cs="Arial"/>
          <w:szCs w:val="24"/>
          <w:lang w:val="en" w:eastAsia="en-GB"/>
        </w:rPr>
      </w:pPr>
      <w:hyperlink r:id="rId20" w:anchor="TopOfPage" w:tgtFrame="_top" w:tooltip="Pay Scales AA-HEO 2016-2019 " w:history="1">
        <w:r w:rsidR="00571EE6" w:rsidRPr="00956DCD">
          <w:rPr>
            <w:rFonts w:eastAsia="Times New Roman" w:cs="Arial"/>
            <w:color w:val="0000FF"/>
            <w:szCs w:val="24"/>
            <w:u w:val="single"/>
            <w:lang w:val="en" w:eastAsia="en-GB"/>
          </w:rPr>
          <w:t>Pay Scales AA-HEO 2016-2019</w:t>
        </w:r>
      </w:hyperlink>
    </w:p>
    <w:p w:rsidR="00571EE6" w:rsidRPr="00956DCD" w:rsidRDefault="00437984" w:rsidP="00571EE6">
      <w:pPr>
        <w:spacing w:before="100" w:beforeAutospacing="1" w:after="100" w:afterAutospacing="1" w:line="240" w:lineRule="auto"/>
        <w:rPr>
          <w:rFonts w:eastAsia="Times New Roman" w:cs="Arial"/>
          <w:szCs w:val="24"/>
          <w:lang w:val="en" w:eastAsia="en-GB"/>
        </w:rPr>
      </w:pPr>
      <w:hyperlink r:id="rId21" w:anchor="EDSpec" w:tgtFrame="_top" w:tooltip="Specialist Pay Scales AA-HEO 2016-2019 " w:history="1">
        <w:r w:rsidR="00571EE6" w:rsidRPr="00956DCD">
          <w:rPr>
            <w:rFonts w:eastAsia="Times New Roman" w:cs="Arial"/>
            <w:color w:val="0000FF"/>
            <w:szCs w:val="24"/>
            <w:u w:val="single"/>
            <w:lang w:val="en" w:eastAsia="en-GB"/>
          </w:rPr>
          <w:t>Specialist Pay Scales AA-HEO 2016-2019</w:t>
        </w:r>
      </w:hyperlink>
    </w:p>
    <w:p w:rsidR="00571EE6" w:rsidRPr="00956DCD" w:rsidRDefault="00437984" w:rsidP="00571EE6">
      <w:pPr>
        <w:spacing w:before="100" w:beforeAutospacing="1" w:after="100" w:afterAutospacing="1" w:line="240" w:lineRule="auto"/>
        <w:rPr>
          <w:rFonts w:eastAsia="Times New Roman" w:cs="Arial"/>
          <w:szCs w:val="24"/>
          <w:lang w:val="en" w:eastAsia="en-GB"/>
        </w:rPr>
      </w:pPr>
      <w:hyperlink r:id="rId22" w:tgtFrame="_blank" w:tooltip="Pay Calculator AA-HEO 2016-2019 - Excel document - opens in new window" w:history="1">
        <w:r w:rsidR="00571EE6" w:rsidRPr="00956DCD">
          <w:rPr>
            <w:rFonts w:eastAsia="Times New Roman" w:cs="Arial"/>
            <w:color w:val="0000FF"/>
            <w:szCs w:val="24"/>
            <w:u w:val="single"/>
            <w:lang w:val="en" w:eastAsia="en-GB"/>
          </w:rPr>
          <w:t>Pay Calculator AA-HEO 2016-2019</w:t>
        </w:r>
        <w:r w:rsidR="00571EE6" w:rsidRPr="00956DCD">
          <w:rPr>
            <w:rFonts w:eastAsia="Times New Roman" w:cs="Arial"/>
            <w:noProof/>
            <w:color w:val="0000FF"/>
            <w:szCs w:val="24"/>
            <w:lang w:eastAsia="en-GB"/>
          </w:rPr>
          <w:drawing>
            <wp:inline distT="0" distB="0" distL="0" distR="0" wp14:anchorId="20265E0F" wp14:editId="7AF31FF7">
              <wp:extent cx="130810" cy="130810"/>
              <wp:effectExtent l="0" t="0" r="2540" b="2540"/>
              <wp:docPr id="2" name="Picture 2" descr="http://intralink/(includes)/global/img/icons/ico_xls.gif">
                <a:hlinkClick xmlns:a="http://schemas.openxmlformats.org/drawingml/2006/main" r:id="rId22" tgtFrame="_blank" tooltip="&quot;Pay Calculator AA-HEO 2016-2019 - Excel document - opens in new window&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ntralink/(includes)/global/img/icons/ico_xls.gif">
                        <a:hlinkClick r:id="rId22" tgtFrame="_blank" tooltip="&quot;Pay Calculator AA-HEO 2016-2019 - Excel document - opens in new window&quot;"/>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0810" cy="130810"/>
                      </a:xfrm>
                      <a:prstGeom prst="rect">
                        <a:avLst/>
                      </a:prstGeom>
                      <a:noFill/>
                      <a:ln>
                        <a:noFill/>
                      </a:ln>
                    </pic:spPr>
                  </pic:pic>
                </a:graphicData>
              </a:graphic>
            </wp:inline>
          </w:drawing>
        </w:r>
      </w:hyperlink>
    </w:p>
    <w:p w:rsidR="00571EE6" w:rsidRPr="00956DCD" w:rsidRDefault="00437984" w:rsidP="00571EE6">
      <w:pPr>
        <w:spacing w:before="100" w:beforeAutospacing="1" w:after="100" w:afterAutospacing="1" w:line="240" w:lineRule="auto"/>
        <w:rPr>
          <w:rFonts w:eastAsia="Times New Roman" w:cs="Arial"/>
          <w:szCs w:val="24"/>
          <w:lang w:val="en" w:eastAsia="en-GB"/>
        </w:rPr>
      </w:pPr>
      <w:hyperlink r:id="rId24" w:anchor="TopOfPage" w:tgtFrame="_top" w:tooltip="Allowances and Additions 2016 " w:history="1">
        <w:r w:rsidR="00571EE6" w:rsidRPr="00956DCD">
          <w:rPr>
            <w:rFonts w:eastAsia="Times New Roman" w:cs="Arial"/>
            <w:color w:val="0000FF"/>
            <w:szCs w:val="24"/>
            <w:u w:val="single"/>
            <w:lang w:val="en" w:eastAsia="en-GB"/>
          </w:rPr>
          <w:t>Allowances and Additions 2016</w:t>
        </w:r>
      </w:hyperlink>
    </w:p>
    <w:p w:rsidR="00571EE6" w:rsidRPr="00956DCD" w:rsidRDefault="00437984" w:rsidP="00571EE6">
      <w:pPr>
        <w:spacing w:before="100" w:beforeAutospacing="1" w:after="100" w:afterAutospacing="1" w:line="240" w:lineRule="auto"/>
        <w:rPr>
          <w:rFonts w:eastAsia="Times New Roman" w:cs="Arial"/>
          <w:szCs w:val="24"/>
          <w:lang w:val="en" w:eastAsia="en-GB"/>
        </w:rPr>
      </w:pPr>
      <w:hyperlink r:id="rId25" w:anchor="TopOfPage" w:tgtFrame="_top" w:tooltip="Frequently Asked Questions " w:history="1">
        <w:r w:rsidR="00571EE6" w:rsidRPr="00956DCD">
          <w:rPr>
            <w:rFonts w:eastAsia="Times New Roman" w:cs="Arial"/>
            <w:color w:val="0000FF"/>
            <w:szCs w:val="24"/>
            <w:u w:val="single"/>
            <w:lang w:val="en" w:eastAsia="en-GB"/>
          </w:rPr>
          <w:t>Frequently Asked Questions</w:t>
        </w:r>
      </w:hyperlink>
    </w:p>
    <w:p w:rsidR="00571EE6" w:rsidRPr="00956DCD" w:rsidRDefault="00437984" w:rsidP="00571EE6">
      <w:pPr>
        <w:spacing w:before="100" w:beforeAutospacing="1" w:after="100" w:afterAutospacing="1" w:line="240" w:lineRule="auto"/>
        <w:rPr>
          <w:rFonts w:eastAsia="Times New Roman" w:cs="Arial"/>
          <w:szCs w:val="24"/>
          <w:lang w:val="en" w:eastAsia="en-GB"/>
        </w:rPr>
      </w:pPr>
      <w:hyperlink r:id="rId26" w:anchor="TopOfPage" w:tgtFrame="_top" w:tooltip="Guide to Commonly Used Terms " w:history="1">
        <w:r w:rsidR="00571EE6" w:rsidRPr="00956DCD">
          <w:rPr>
            <w:rFonts w:eastAsia="Times New Roman" w:cs="Arial"/>
            <w:color w:val="0000FF"/>
            <w:szCs w:val="24"/>
            <w:u w:val="single"/>
            <w:lang w:val="en" w:eastAsia="en-GB"/>
          </w:rPr>
          <w:t>Guide to Commonly Used Terms</w:t>
        </w:r>
      </w:hyperlink>
    </w:p>
    <w:p w:rsidR="00571EE6" w:rsidRPr="00956DCD" w:rsidRDefault="00571EE6" w:rsidP="00571EE6">
      <w:pPr>
        <w:spacing w:before="100" w:beforeAutospacing="1" w:after="100" w:afterAutospacing="1" w:line="240" w:lineRule="auto"/>
        <w:outlineLvl w:val="1"/>
        <w:rPr>
          <w:rFonts w:eastAsia="Times New Roman" w:cs="Arial"/>
          <w:b/>
          <w:bCs/>
          <w:szCs w:val="24"/>
          <w:lang w:val="en" w:eastAsia="en-GB"/>
        </w:rPr>
      </w:pPr>
      <w:bookmarkStart w:id="54" w:name="H21.Introduction"/>
      <w:bookmarkStart w:id="55" w:name="P20_497"/>
      <w:bookmarkStart w:id="56" w:name="introduction"/>
      <w:bookmarkEnd w:id="54"/>
      <w:bookmarkEnd w:id="55"/>
      <w:bookmarkEnd w:id="56"/>
      <w:r w:rsidRPr="00956DCD">
        <w:rPr>
          <w:rFonts w:eastAsia="Times New Roman" w:cs="Arial"/>
          <w:b/>
          <w:bCs/>
          <w:szCs w:val="24"/>
          <w:lang w:val="en" w:eastAsia="en-GB"/>
        </w:rPr>
        <w:t>1. Introduction</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1.1 Through the Government’s 2015 Spending Review process DWP put forward a persuasive argument that we need to reform our pay structures resulting in DWP being given limited pay flexibility for the remaining four years of this parliament.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1.2 The pay flexibility was granted to support the extent of DWPs service transformation. As part of any deal on pay we are also looking at mobility and the times colleagues are available to serve our customers and meet changing customer demand. Further information about the Employee Deal can be found on the </w:t>
      </w:r>
      <w:hyperlink r:id="rId27" w:tgtFrame="_top" w:tooltip="Employee Deal Homepage " w:history="1">
        <w:r w:rsidRPr="00956DCD">
          <w:rPr>
            <w:rFonts w:eastAsia="Times New Roman" w:cs="Arial"/>
            <w:color w:val="0000FF"/>
            <w:szCs w:val="24"/>
            <w:u w:val="single"/>
            <w:lang w:val="en" w:eastAsia="en-GB"/>
          </w:rPr>
          <w:t>Employee Deal Homepage</w:t>
        </w:r>
      </w:hyperlink>
      <w:r w:rsidRPr="00956DCD">
        <w:rPr>
          <w:rFonts w:eastAsia="Times New Roman" w:cs="Arial"/>
          <w:szCs w:val="24"/>
          <w:lang w:val="en" w:eastAsia="en-GB"/>
        </w:rPr>
        <w:t>.</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1.3 The pay flexibility enables us to start to resolve, through negotiation with our trades unions, some of the pay issues we face within the department including pay progression, reducing the length of our pay scales and addressing DWP’s pay rates compared to other Civil Service departments.</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1.4 Reforming our pay allows us to deliver The Department’s welfare reform plans and 2020 vision.</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1.5 The Employee Deal comprises of the ‘Employee Deal DWP Pay Offer 2016 (AA-HEO)’ and the Employee Deal contractual changes which are set out in the </w:t>
      </w:r>
      <w:hyperlink r:id="rId28" w:tgtFrame="_top" w:tooltip="proposed Collective Agreement " w:history="1">
        <w:r w:rsidRPr="00956DCD">
          <w:rPr>
            <w:rFonts w:eastAsia="Times New Roman" w:cs="Arial"/>
            <w:color w:val="0000FF"/>
            <w:szCs w:val="24"/>
            <w:u w:val="single"/>
            <w:lang w:val="en" w:eastAsia="en-GB"/>
          </w:rPr>
          <w:t>proposed Collective Agreement</w:t>
        </w:r>
      </w:hyperlink>
      <w:r w:rsidRPr="00956DCD">
        <w:rPr>
          <w:rFonts w:eastAsia="Times New Roman" w:cs="Arial"/>
          <w:szCs w:val="24"/>
          <w:lang w:val="en" w:eastAsia="en-GB"/>
        </w:rPr>
        <w:t xml:space="preserve">.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1.6 The pay offer is applicable to those who are substantive in DWP grades AA – HEO and equivalent.</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1.7 The consolidated pay offer covers a contractual period of four years which includes the settlement dates of 1 July 2016, 1 July 2017, 1 July 2018 and 1 July 2019. Throughout this letter the four years will be referred to as Year 1, Year 2, Year 3 and Year 4 respectively.</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1.8 The non-consolidated pay offer covers one year only which includes the settlement date of 1 July 2016.</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1.9 There is a </w:t>
      </w:r>
      <w:hyperlink r:id="rId29" w:anchor="TopOfPage" w:tgtFrame="_top" w:tooltip="separate pay offer " w:history="1">
        <w:r w:rsidRPr="00956DCD">
          <w:rPr>
            <w:rFonts w:eastAsia="Times New Roman" w:cs="Arial"/>
            <w:color w:val="0000FF"/>
            <w:szCs w:val="24"/>
            <w:u w:val="single"/>
            <w:lang w:val="en" w:eastAsia="en-GB"/>
          </w:rPr>
          <w:t>separate pay offer</w:t>
        </w:r>
      </w:hyperlink>
      <w:r w:rsidRPr="00956DCD">
        <w:rPr>
          <w:rFonts w:eastAsia="Times New Roman" w:cs="Arial"/>
          <w:szCs w:val="24"/>
          <w:lang w:val="en" w:eastAsia="en-GB"/>
        </w:rPr>
        <w:t xml:space="preserve"> for those who are substantive in grades SEO – Grade 6 (and equivalent).</w:t>
      </w:r>
    </w:p>
    <w:p w:rsidR="00571EE6" w:rsidRPr="00956DCD" w:rsidRDefault="00571EE6" w:rsidP="00571EE6">
      <w:pPr>
        <w:spacing w:before="100" w:beforeAutospacing="1" w:after="100" w:afterAutospacing="1" w:line="240" w:lineRule="auto"/>
        <w:outlineLvl w:val="1"/>
        <w:rPr>
          <w:rFonts w:eastAsia="Times New Roman" w:cs="Arial"/>
          <w:b/>
          <w:bCs/>
          <w:szCs w:val="24"/>
          <w:lang w:val="en" w:eastAsia="en-GB"/>
        </w:rPr>
      </w:pPr>
      <w:bookmarkStart w:id="57" w:name="H22.EligibilityCriteria"/>
      <w:bookmarkStart w:id="58" w:name="P30_2246"/>
      <w:bookmarkStart w:id="59" w:name="eligibility"/>
      <w:bookmarkEnd w:id="57"/>
      <w:bookmarkEnd w:id="58"/>
      <w:bookmarkEnd w:id="59"/>
      <w:r w:rsidRPr="00956DCD">
        <w:rPr>
          <w:rFonts w:eastAsia="Times New Roman" w:cs="Arial"/>
          <w:b/>
          <w:bCs/>
          <w:szCs w:val="24"/>
          <w:lang w:val="en" w:eastAsia="en-GB"/>
        </w:rPr>
        <w:t>2. Eligibility Criteria</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2.1 To be entitled to the pay offer you must;</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(a) be employed by the Department for Work and Pensions (DWP) each year of the offer on both 30 June and 1 July;</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(b) have satisfactory performance. This means that:</w:t>
      </w:r>
    </w:p>
    <w:p w:rsidR="00571EE6" w:rsidRPr="00956DCD" w:rsidRDefault="00571EE6" w:rsidP="00571EE6">
      <w:pPr>
        <w:numPr>
          <w:ilvl w:val="0"/>
          <w:numId w:val="21"/>
        </w:num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You will not be eligible for a consolidated pay increase whilst you are undergoing formal poor performance action and have received a Must Improve end of year performance marking. </w:t>
      </w:r>
    </w:p>
    <w:p w:rsidR="00571EE6" w:rsidRPr="00956DCD" w:rsidRDefault="00571EE6" w:rsidP="00571EE6">
      <w:pPr>
        <w:numPr>
          <w:ilvl w:val="0"/>
          <w:numId w:val="21"/>
        </w:num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You will not be eligible for a non-consolidated performance payment if you have received a Must Improve performance marking for the performance year (regardless of whether or not any formal poor performance action has been commenced on RM or equivalent future system).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(c) not have chosen to Opt Out in accordance with paragraphs 3 and 7 of the </w:t>
      </w:r>
      <w:hyperlink r:id="rId30" w:tgtFrame="_top" w:tooltip="proposed Collective Agreement " w:history="1">
        <w:r w:rsidRPr="00956DCD">
          <w:rPr>
            <w:rFonts w:eastAsia="Times New Roman" w:cs="Arial"/>
            <w:color w:val="0000FF"/>
            <w:szCs w:val="24"/>
            <w:u w:val="single"/>
            <w:lang w:val="en" w:eastAsia="en-GB"/>
          </w:rPr>
          <w:t>proposed Collective Agreement</w:t>
        </w:r>
      </w:hyperlink>
      <w:r w:rsidRPr="00956DCD">
        <w:rPr>
          <w:rFonts w:eastAsia="Times New Roman" w:cs="Arial"/>
          <w:szCs w:val="24"/>
          <w:lang w:val="en" w:eastAsia="en-GB"/>
        </w:rPr>
        <w:t>. If you have chosen to Opt Out, separate arrangements will apply in accordance with paragraphs 3.2 and Section 15 below;</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(d) not have been expressly excluded from the scope of the </w:t>
      </w:r>
      <w:hyperlink r:id="rId31" w:tgtFrame="_top" w:tooltip="proposed Collective Agreement " w:history="1">
        <w:r w:rsidRPr="00956DCD">
          <w:rPr>
            <w:rFonts w:eastAsia="Times New Roman" w:cs="Arial"/>
            <w:color w:val="0000FF"/>
            <w:szCs w:val="24"/>
            <w:u w:val="single"/>
            <w:lang w:val="en" w:eastAsia="en-GB"/>
          </w:rPr>
          <w:t>proposed Collective Agreement</w:t>
        </w:r>
      </w:hyperlink>
      <w:r w:rsidRPr="00956DCD">
        <w:rPr>
          <w:rFonts w:eastAsia="Times New Roman" w:cs="Arial"/>
          <w:szCs w:val="24"/>
          <w:lang w:val="en" w:eastAsia="en-GB"/>
        </w:rPr>
        <w:t xml:space="preserve"> in accordance with paragraph 5 of that agreement.</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2.2 The need to be employed by DWP should be taken to mean employed by DWP within the DWP bargaining group as set out in paragraph 3.1.</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2.3 Entitlement to the pay offer will also be subject to the </w:t>
      </w:r>
      <w:hyperlink r:id="rId32" w:anchor="specificcircs" w:tooltip="Specific Circumstances " w:history="1">
        <w:r w:rsidRPr="00956DCD">
          <w:rPr>
            <w:rFonts w:eastAsia="Times New Roman" w:cs="Arial"/>
            <w:color w:val="0000FF"/>
            <w:szCs w:val="24"/>
            <w:u w:val="single"/>
            <w:lang w:val="en" w:eastAsia="en-GB"/>
          </w:rPr>
          <w:t>Specific Circumstances</w:t>
        </w:r>
      </w:hyperlink>
      <w:bookmarkStart w:id="60" w:name="P39_3511"/>
      <w:bookmarkStart w:id="61" w:name="_Hlt448838137"/>
      <w:bookmarkEnd w:id="60"/>
      <w:bookmarkEnd w:id="61"/>
      <w:r w:rsidRPr="00956DCD">
        <w:rPr>
          <w:rFonts w:eastAsia="Times New Roman" w:cs="Arial"/>
          <w:szCs w:val="24"/>
          <w:lang w:val="en" w:eastAsia="en-GB"/>
        </w:rPr>
        <w:t xml:space="preserve"> set out in paragraph 19. If you belong to a particular group of employees not covered within the basic pay offer, for example you are in receipt of TDA or mark time pay; the </w:t>
      </w:r>
      <w:hyperlink r:id="rId33" w:anchor="specificcircs" w:tooltip="Specific Circumstances " w:history="1">
        <w:r w:rsidRPr="00956DCD">
          <w:rPr>
            <w:rFonts w:eastAsia="Times New Roman" w:cs="Arial"/>
            <w:color w:val="0000FF"/>
            <w:szCs w:val="24"/>
            <w:u w:val="single"/>
            <w:lang w:val="en" w:eastAsia="en-GB"/>
          </w:rPr>
          <w:t>Specific Circumstances</w:t>
        </w:r>
      </w:hyperlink>
      <w:r w:rsidRPr="00956DCD">
        <w:rPr>
          <w:rFonts w:eastAsia="Times New Roman" w:cs="Arial"/>
          <w:szCs w:val="24"/>
          <w:lang w:val="en" w:eastAsia="en-GB"/>
        </w:rPr>
        <w:t xml:space="preserve"> will give guidance on the pay arrangements that apply to you.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2.4 Your entitlement will also be subject to the further detail contained in this offer letter. </w:t>
      </w:r>
    </w:p>
    <w:p w:rsidR="00571EE6" w:rsidRPr="00956DCD" w:rsidRDefault="00571EE6" w:rsidP="00571EE6">
      <w:pPr>
        <w:spacing w:before="100" w:beforeAutospacing="1" w:after="100" w:afterAutospacing="1" w:line="240" w:lineRule="auto"/>
        <w:outlineLvl w:val="1"/>
        <w:rPr>
          <w:rFonts w:eastAsia="Times New Roman" w:cs="Arial"/>
          <w:b/>
          <w:bCs/>
          <w:szCs w:val="24"/>
          <w:lang w:val="en" w:eastAsia="en-GB"/>
        </w:rPr>
      </w:pPr>
      <w:bookmarkStart w:id="62" w:name="H23ScopefortheEmployeeDealPayOffer"/>
      <w:bookmarkStart w:id="63" w:name="P41_3866"/>
      <w:bookmarkStart w:id="64" w:name="scope"/>
      <w:bookmarkEnd w:id="62"/>
      <w:bookmarkEnd w:id="63"/>
      <w:bookmarkEnd w:id="64"/>
      <w:r w:rsidRPr="00956DCD">
        <w:rPr>
          <w:rFonts w:eastAsia="Times New Roman" w:cs="Arial"/>
          <w:b/>
          <w:bCs/>
          <w:szCs w:val="24"/>
          <w:lang w:val="en" w:eastAsia="en-GB"/>
        </w:rPr>
        <w:t>3 S</w:t>
      </w:r>
      <w:bookmarkStart w:id="65" w:name="P41_3868"/>
      <w:bookmarkStart w:id="66" w:name="_Hlt448837454"/>
      <w:bookmarkEnd w:id="65"/>
      <w:bookmarkEnd w:id="66"/>
      <w:r w:rsidRPr="00956DCD">
        <w:rPr>
          <w:rFonts w:eastAsia="Times New Roman" w:cs="Arial"/>
          <w:b/>
          <w:bCs/>
          <w:szCs w:val="24"/>
          <w:lang w:val="en" w:eastAsia="en-GB"/>
        </w:rPr>
        <w:t>cope for the Employee Deal Pay Offer</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3.1 You are in scope if you are part of the DWP bargaining group that incorporates substantive Grade AA (and equivalents) through to HEO (and equivalents), including employees on temporary or fixed term contracts, employees within the Child Maintenance Group, including those previously on Commission Executive terms and conditions, who have transferred onto DWP terms and conditions and employees on a DWP HEO(D) Fast Stream scheme.</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3.2 Separate arrangements will apply to employees who chose to opt out of the Employee Deal. If you chose to opt out you have not given consent to the contractual changes to your contract of employment as set out in the </w:t>
      </w:r>
      <w:hyperlink r:id="rId34" w:tgtFrame="_top" w:tooltip="proposed Collective Agreement " w:history="1">
        <w:r w:rsidRPr="00956DCD">
          <w:rPr>
            <w:rFonts w:eastAsia="Times New Roman" w:cs="Arial"/>
            <w:color w:val="0000FF"/>
            <w:szCs w:val="24"/>
            <w:u w:val="single"/>
            <w:lang w:val="en" w:eastAsia="en-GB"/>
          </w:rPr>
          <w:t>proposed Collective Agreement</w:t>
        </w:r>
      </w:hyperlink>
      <w:r w:rsidRPr="00956DCD">
        <w:rPr>
          <w:rFonts w:eastAsia="Times New Roman" w:cs="Arial"/>
          <w:szCs w:val="24"/>
          <w:lang w:val="en" w:eastAsia="en-GB"/>
        </w:rPr>
        <w:t xml:space="preserve"> and separate pay offer arrangements apply as detailed within this offer and set out in </w:t>
      </w:r>
      <w:hyperlink r:id="rId35" w:anchor="_15_Pay_Offer" w:tooltip="Section 15 " w:history="1">
        <w:r w:rsidRPr="00956DCD">
          <w:rPr>
            <w:rFonts w:eastAsia="Times New Roman" w:cs="Arial"/>
            <w:color w:val="0000FF"/>
            <w:szCs w:val="24"/>
            <w:u w:val="single"/>
            <w:lang w:val="en" w:eastAsia="en-GB"/>
          </w:rPr>
          <w:t>Section 15</w:t>
        </w:r>
      </w:hyperlink>
      <w:bookmarkStart w:id="67" w:name="P43_4683"/>
      <w:bookmarkStart w:id="68" w:name="_Hlt449338617"/>
      <w:bookmarkStart w:id="69" w:name="_Hlt449338616"/>
      <w:bookmarkEnd w:id="67"/>
      <w:bookmarkEnd w:id="68"/>
      <w:bookmarkEnd w:id="69"/>
      <w:r w:rsidRPr="00956DCD">
        <w:rPr>
          <w:rFonts w:eastAsia="Times New Roman" w:cs="Arial"/>
          <w:szCs w:val="24"/>
          <w:lang w:val="en" w:eastAsia="en-GB"/>
        </w:rPr>
        <w:t>.</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3.3 A </w:t>
      </w:r>
      <w:hyperlink r:id="rId36" w:anchor="TopOfPage" w:tgtFrame="_top" w:tooltip="separate pay offer " w:history="1">
        <w:r w:rsidRPr="00956DCD">
          <w:rPr>
            <w:rFonts w:eastAsia="Times New Roman" w:cs="Arial"/>
            <w:color w:val="0000FF"/>
            <w:szCs w:val="24"/>
            <w:u w:val="single"/>
            <w:lang w:val="en" w:eastAsia="en-GB"/>
          </w:rPr>
          <w:t>separate pay offer</w:t>
        </w:r>
      </w:hyperlink>
      <w:r w:rsidRPr="00956DCD">
        <w:rPr>
          <w:rFonts w:eastAsia="Times New Roman" w:cs="Arial"/>
          <w:szCs w:val="24"/>
          <w:lang w:val="en" w:eastAsia="en-GB"/>
        </w:rPr>
        <w:t xml:space="preserve"> is applicable to employees who are substantive in DWP grades SEO-G6 (and equivalents).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3.4 Separate arrangements apply to employees who are not currently employed on DWP Terms and Conditions.</w:t>
      </w:r>
    </w:p>
    <w:p w:rsidR="00571EE6" w:rsidRPr="00956DCD" w:rsidRDefault="00571EE6" w:rsidP="00571EE6">
      <w:pPr>
        <w:numPr>
          <w:ilvl w:val="0"/>
          <w:numId w:val="22"/>
        </w:num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If you are matched to DWP grades AA-HEO and you are not currently employed on DWP Terms and Conditions, you have not given consent to the contractual changes to your contract of employment as set out in the proposed Collective Agreement and separate arrangements apply </w:t>
      </w:r>
      <w:hyperlink r:id="rId37" w:anchor="TUPE" w:tooltip="see Not on DWP Terms and Conditions " w:history="1">
        <w:r w:rsidRPr="00956DCD">
          <w:rPr>
            <w:rFonts w:eastAsia="Times New Roman" w:cs="Arial"/>
            <w:color w:val="0000FF"/>
            <w:szCs w:val="24"/>
            <w:u w:val="single"/>
            <w:lang w:val="en" w:eastAsia="en-GB"/>
          </w:rPr>
          <w:t>see Not on DWP Terms and Conditions</w:t>
        </w:r>
      </w:hyperlink>
      <w:bookmarkStart w:id="70" w:name="P46_5206"/>
      <w:bookmarkStart w:id="71" w:name="_Hlt448838375"/>
      <w:bookmarkEnd w:id="70"/>
      <w:bookmarkEnd w:id="71"/>
      <w:r w:rsidRPr="00956DCD">
        <w:rPr>
          <w:rFonts w:eastAsia="Times New Roman" w:cs="Arial"/>
          <w:szCs w:val="24"/>
          <w:lang w:val="en" w:eastAsia="en-GB"/>
        </w:rPr>
        <w:t xml:space="preserve">. </w:t>
      </w:r>
    </w:p>
    <w:p w:rsidR="00571EE6" w:rsidRPr="00956DCD" w:rsidRDefault="00571EE6" w:rsidP="00571EE6">
      <w:pPr>
        <w:numPr>
          <w:ilvl w:val="0"/>
          <w:numId w:val="22"/>
        </w:num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If you are matched to DWP grades SEO-G6 and you are not currently employed on DWP Terms and Conditions, a </w:t>
      </w:r>
      <w:hyperlink r:id="rId38" w:anchor="TopOfPage" w:tgtFrame="_top" w:tooltip="separate pay offer " w:history="1">
        <w:r w:rsidRPr="00956DCD">
          <w:rPr>
            <w:rFonts w:eastAsia="Times New Roman" w:cs="Arial"/>
            <w:color w:val="0000FF"/>
            <w:szCs w:val="24"/>
            <w:u w:val="single"/>
            <w:lang w:val="en" w:eastAsia="en-GB"/>
          </w:rPr>
          <w:t>separate pay offer</w:t>
        </w:r>
      </w:hyperlink>
      <w:r w:rsidRPr="00956DCD">
        <w:rPr>
          <w:rFonts w:eastAsia="Times New Roman" w:cs="Arial"/>
          <w:szCs w:val="24"/>
          <w:lang w:val="en" w:eastAsia="en-GB"/>
        </w:rPr>
        <w:t xml:space="preserve"> is applicable.</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3.5 Summer intern programme employees are not in scope for any DWP Pay Award. </w:t>
      </w:r>
    </w:p>
    <w:p w:rsidR="00571EE6" w:rsidRPr="00956DCD" w:rsidRDefault="00571EE6" w:rsidP="00571EE6">
      <w:pPr>
        <w:spacing w:before="100" w:beforeAutospacing="1" w:after="100" w:afterAutospacing="1" w:line="240" w:lineRule="auto"/>
        <w:outlineLvl w:val="1"/>
        <w:rPr>
          <w:rFonts w:eastAsia="Times New Roman" w:cs="Arial"/>
          <w:b/>
          <w:bCs/>
          <w:szCs w:val="24"/>
          <w:lang w:val="en" w:eastAsia="en-GB"/>
        </w:rPr>
      </w:pPr>
      <w:bookmarkStart w:id="72" w:name="H24SummaryofthePayOffer–PrinciplesUnderp"/>
      <w:bookmarkStart w:id="73" w:name="P49_5428"/>
      <w:bookmarkStart w:id="74" w:name="summary"/>
      <w:bookmarkEnd w:id="72"/>
      <w:bookmarkEnd w:id="73"/>
      <w:bookmarkEnd w:id="74"/>
      <w:r w:rsidRPr="00956DCD">
        <w:rPr>
          <w:rFonts w:eastAsia="Times New Roman" w:cs="Arial"/>
          <w:b/>
          <w:bCs/>
          <w:szCs w:val="24"/>
          <w:lang w:val="en" w:eastAsia="en-GB"/>
        </w:rPr>
        <w:t>4</w:t>
      </w:r>
      <w:bookmarkStart w:id="75" w:name="P49_5429"/>
      <w:r w:rsidRPr="00956DCD">
        <w:rPr>
          <w:rFonts w:eastAsia="Times New Roman" w:cs="Arial"/>
          <w:b/>
          <w:bCs/>
          <w:szCs w:val="24"/>
          <w:lang w:val="en" w:eastAsia="en-GB"/>
        </w:rPr>
        <w:t xml:space="preserve"> </w:t>
      </w:r>
      <w:bookmarkStart w:id="76" w:name="_Hlt448837558"/>
      <w:bookmarkEnd w:id="75"/>
      <w:bookmarkEnd w:id="76"/>
      <w:r w:rsidRPr="00956DCD">
        <w:rPr>
          <w:rFonts w:eastAsia="Times New Roman" w:cs="Arial"/>
          <w:b/>
          <w:bCs/>
          <w:szCs w:val="24"/>
          <w:lang w:val="en" w:eastAsia="en-GB"/>
        </w:rPr>
        <w:t>Summary of the Pay Offer – Principles Underpinning the Offer</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4.1 The pay flexibility will be used to reform pay structures for grades AA-HEO (and equivalents) by:</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a) Moving towards a </w:t>
      </w:r>
      <w:hyperlink r:id="rId39" w:anchor="TopOfPage" w:tgtFrame="_top" w:tooltip="spot rate " w:history="1">
        <w:r w:rsidRPr="00956DCD">
          <w:rPr>
            <w:rFonts w:eastAsia="Times New Roman" w:cs="Arial"/>
            <w:color w:val="0000FF"/>
            <w:szCs w:val="24"/>
            <w:u w:val="single"/>
            <w:lang w:val="en" w:eastAsia="en-GB"/>
          </w:rPr>
          <w:t>spot rate</w:t>
        </w:r>
      </w:hyperlink>
      <w:r w:rsidRPr="00956DCD">
        <w:rPr>
          <w:rFonts w:eastAsia="Times New Roman" w:cs="Arial"/>
          <w:szCs w:val="24"/>
          <w:lang w:val="en" w:eastAsia="en-GB"/>
        </w:rPr>
        <w:t xml:space="preserve"> for each grade and pay zone</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b) Moving towards two pay zones (National and London)</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c) Complying with HM Treasury criteria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d) Providing a four year consolidated pay offer</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4.2 The impact on an individual’s salary over the four years will be dependent on their grade, position on pay scale and pay zone.</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4.3 No individual will receive less than 1.1% each year over four years (excluding those on the DWP Fast Stream pay scale maximum) subject to satisfactory performance and other criteria set out within this offer.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4.4 No individual will receive more than 5% each year over four years unless linked to statutory increases.</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4.5 The majority of employees will reach a spot rate by Year 4. By year 4 all pay scales will have significantly reduced or reached a spot rate.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4.6 Non-consolidated lump sum payments based on end of year performance markings will provide lump sums to the majority of employees in Year 1.</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4.7 For employees who opt out of the Employee Deal different pay arrangements will apply and these are set out in Section 15.</w:t>
      </w:r>
    </w:p>
    <w:p w:rsidR="00571EE6" w:rsidRPr="00956DCD" w:rsidRDefault="00571EE6" w:rsidP="00571EE6">
      <w:pPr>
        <w:spacing w:before="100" w:beforeAutospacing="1" w:after="100" w:afterAutospacing="1" w:line="240" w:lineRule="auto"/>
        <w:outlineLvl w:val="1"/>
        <w:rPr>
          <w:rFonts w:eastAsia="Times New Roman" w:cs="Arial"/>
          <w:b/>
          <w:bCs/>
          <w:szCs w:val="24"/>
          <w:lang w:val="en" w:eastAsia="en-GB"/>
        </w:rPr>
      </w:pPr>
      <w:bookmarkStart w:id="77" w:name="H25ReviewArrangements"/>
      <w:bookmarkStart w:id="78" w:name="P61_6642"/>
      <w:bookmarkStart w:id="79" w:name="_5_Review_Arrangements"/>
      <w:bookmarkEnd w:id="77"/>
      <w:bookmarkEnd w:id="78"/>
      <w:bookmarkEnd w:id="79"/>
      <w:r w:rsidRPr="00956DCD">
        <w:rPr>
          <w:rFonts w:eastAsia="Times New Roman" w:cs="Arial"/>
          <w:b/>
          <w:bCs/>
          <w:szCs w:val="24"/>
          <w:lang w:val="en" w:eastAsia="en-GB"/>
        </w:rPr>
        <w:t xml:space="preserve">5 Review Arrangements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5.1 Each year, as part of annual pay negotiations, we will review the consolidated increases set out as part of the four year pay offer, taking in to account:</w:t>
      </w:r>
    </w:p>
    <w:p w:rsidR="00571EE6" w:rsidRPr="00956DCD" w:rsidRDefault="00571EE6" w:rsidP="00571EE6">
      <w:pPr>
        <w:numPr>
          <w:ilvl w:val="0"/>
          <w:numId w:val="23"/>
        </w:num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Statutory requirements, which will include reviewing current and forecast statutory National Living Wage rates. </w:t>
      </w:r>
    </w:p>
    <w:p w:rsidR="00571EE6" w:rsidRPr="00956DCD" w:rsidRDefault="00571EE6" w:rsidP="00571EE6">
      <w:pPr>
        <w:numPr>
          <w:ilvl w:val="0"/>
          <w:numId w:val="23"/>
        </w:num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Other external and economic factors.</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5.2 The non-consolidated pay offer and allowances will continue to be negotiated on an annual basis. </w:t>
      </w:r>
    </w:p>
    <w:p w:rsidR="00571EE6" w:rsidRPr="00956DCD" w:rsidRDefault="00571EE6" w:rsidP="00571EE6">
      <w:pPr>
        <w:spacing w:before="100" w:beforeAutospacing="1" w:after="100" w:afterAutospacing="1" w:line="240" w:lineRule="auto"/>
        <w:outlineLvl w:val="1"/>
        <w:rPr>
          <w:rFonts w:eastAsia="Times New Roman" w:cs="Arial"/>
          <w:b/>
          <w:bCs/>
          <w:szCs w:val="24"/>
          <w:lang w:val="en" w:eastAsia="en-GB"/>
        </w:rPr>
      </w:pPr>
      <w:bookmarkStart w:id="80" w:name="H26Whatdoesthepayoffermeantoyou?"/>
      <w:bookmarkStart w:id="81" w:name="P66_7076"/>
      <w:bookmarkStart w:id="82" w:name="whatdoesitmean"/>
      <w:bookmarkEnd w:id="80"/>
      <w:bookmarkEnd w:id="81"/>
      <w:bookmarkEnd w:id="82"/>
      <w:r w:rsidRPr="00956DCD">
        <w:rPr>
          <w:rFonts w:eastAsia="Times New Roman" w:cs="Arial"/>
          <w:b/>
          <w:bCs/>
          <w:szCs w:val="24"/>
          <w:lang w:val="en" w:eastAsia="en-GB"/>
        </w:rPr>
        <w:t>6 What does the pay offer mean to you?</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6.1 The pay offer is explained in more detail in the rest of this letter.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6.2</w:t>
      </w:r>
      <w:hyperlink r:id="rId40" w:anchor="TopOfPage" w:tgtFrame="_top" w:tooltip=" Pay Scales for AA-HEO " w:history="1">
        <w:r w:rsidRPr="00956DCD">
          <w:rPr>
            <w:rFonts w:eastAsia="Times New Roman" w:cs="Arial"/>
            <w:color w:val="0000FF"/>
            <w:szCs w:val="24"/>
            <w:u w:val="single"/>
            <w:lang w:val="en" w:eastAsia="en-GB"/>
          </w:rPr>
          <w:t xml:space="preserve"> Pay Scales for AA-HEO</w:t>
        </w:r>
      </w:hyperlink>
      <w:r w:rsidRPr="00956DCD">
        <w:rPr>
          <w:rFonts w:eastAsia="Times New Roman" w:cs="Arial"/>
          <w:szCs w:val="24"/>
          <w:lang w:val="en" w:eastAsia="en-GB"/>
        </w:rPr>
        <w:t xml:space="preserve"> (and equivalents) are provided on the Pay Award Homepage.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6.3 Where individuals opt out of the Employee Deal </w:t>
      </w:r>
      <w:hyperlink r:id="rId41" w:anchor="GEN" w:tgtFrame="_top" w:tooltip="the separate pay scales for AA-HEO (and equivalents) " w:history="1">
        <w:r w:rsidRPr="00956DCD">
          <w:rPr>
            <w:rFonts w:eastAsia="Times New Roman" w:cs="Arial"/>
            <w:color w:val="0000FF"/>
            <w:szCs w:val="24"/>
            <w:u w:val="single"/>
            <w:lang w:val="en" w:eastAsia="en-GB"/>
          </w:rPr>
          <w:t>the separate pay scales for AA-HEO (and equivalents)</w:t>
        </w:r>
      </w:hyperlink>
      <w:r w:rsidRPr="00956DCD">
        <w:rPr>
          <w:rFonts w:eastAsia="Times New Roman" w:cs="Arial"/>
          <w:szCs w:val="24"/>
          <w:lang w:val="en" w:eastAsia="en-GB"/>
        </w:rPr>
        <w:t xml:space="preserve"> will apply.</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6.4 By entering some basic details about your current salary, substantive grade and location, the </w:t>
      </w:r>
      <w:hyperlink r:id="rId42" w:tgtFrame="_blank" w:tooltip="Pay Calculator for AA-HEO’s - Excel document - opens in new window" w:history="1">
        <w:r w:rsidRPr="00956DCD">
          <w:rPr>
            <w:rFonts w:eastAsia="Times New Roman" w:cs="Arial"/>
            <w:color w:val="0000FF"/>
            <w:szCs w:val="24"/>
            <w:u w:val="single"/>
            <w:lang w:val="en" w:eastAsia="en-GB"/>
          </w:rPr>
          <w:t>Pay Calculator for AA-HEO’s</w:t>
        </w:r>
        <w:r w:rsidRPr="00956DCD">
          <w:rPr>
            <w:rFonts w:eastAsia="Times New Roman" w:cs="Arial"/>
            <w:noProof/>
            <w:color w:val="0000FF"/>
            <w:szCs w:val="24"/>
            <w:lang w:eastAsia="en-GB"/>
          </w:rPr>
          <w:drawing>
            <wp:inline distT="0" distB="0" distL="0" distR="0" wp14:anchorId="010DF529" wp14:editId="0F82C90A">
              <wp:extent cx="130810" cy="130810"/>
              <wp:effectExtent l="0" t="0" r="2540" b="2540"/>
              <wp:docPr id="1" name="Picture 1" descr="http://intralink/(includes)/global/img/icons/ico_xls.gif">
                <a:hlinkClick xmlns:a="http://schemas.openxmlformats.org/drawingml/2006/main" r:id="rId22" tgtFrame="_blank" tooltip="&quot;Pay Calculator for AA-HEO’s - Excel document - opens in new window&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ntralink/(includes)/global/img/icons/ico_xls.gif">
                        <a:hlinkClick r:id="rId22" tgtFrame="_blank" tooltip="&quot;Pay Calculator for AA-HEO’s - Excel document - opens in new window&quot;"/>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0810" cy="130810"/>
                      </a:xfrm>
                      <a:prstGeom prst="rect">
                        <a:avLst/>
                      </a:prstGeom>
                      <a:noFill/>
                      <a:ln>
                        <a:noFill/>
                      </a:ln>
                    </pic:spPr>
                  </pic:pic>
                </a:graphicData>
              </a:graphic>
            </wp:inline>
          </w:drawing>
        </w:r>
      </w:hyperlink>
      <w:r w:rsidRPr="00956DCD">
        <w:rPr>
          <w:rFonts w:eastAsia="Times New Roman" w:cs="Arial"/>
          <w:szCs w:val="24"/>
          <w:lang w:val="en" w:eastAsia="en-GB"/>
        </w:rPr>
        <w:t xml:space="preserve"> (and equivalents) will give you an indication of the consolidated pay increase you may be entitled to over the four year period.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6.5 Further tools are available on the </w:t>
      </w:r>
      <w:hyperlink r:id="rId43" w:anchor="TopOfPage" w:tgtFrame="_top" w:tooltip="Pay Award Homepage " w:history="1">
        <w:r w:rsidRPr="00956DCD">
          <w:rPr>
            <w:rFonts w:eastAsia="Times New Roman" w:cs="Arial"/>
            <w:color w:val="0000FF"/>
            <w:szCs w:val="24"/>
            <w:u w:val="single"/>
            <w:lang w:val="en" w:eastAsia="en-GB"/>
          </w:rPr>
          <w:t>Pay Award Homepage</w:t>
        </w:r>
      </w:hyperlink>
      <w:r w:rsidRPr="00956DCD">
        <w:rPr>
          <w:rFonts w:eastAsia="Times New Roman" w:cs="Arial"/>
          <w:szCs w:val="24"/>
          <w:lang w:val="en" w:eastAsia="en-GB"/>
        </w:rPr>
        <w:t xml:space="preserve"> including </w:t>
      </w:r>
      <w:hyperlink r:id="rId44" w:anchor="TopOfPage" w:tgtFrame="_top" w:tooltip="Commonly Used Terms " w:history="1">
        <w:r w:rsidRPr="00956DCD">
          <w:rPr>
            <w:rFonts w:eastAsia="Times New Roman" w:cs="Arial"/>
            <w:color w:val="0000FF"/>
            <w:szCs w:val="24"/>
            <w:u w:val="single"/>
            <w:lang w:val="en" w:eastAsia="en-GB"/>
          </w:rPr>
          <w:t>Commonly Used Terms</w:t>
        </w:r>
      </w:hyperlink>
      <w:r w:rsidRPr="00956DCD">
        <w:rPr>
          <w:rFonts w:eastAsia="Times New Roman" w:cs="Arial"/>
          <w:szCs w:val="24"/>
          <w:lang w:val="en" w:eastAsia="en-GB"/>
        </w:rPr>
        <w:t xml:space="preserve"> and </w:t>
      </w:r>
      <w:hyperlink r:id="rId45" w:anchor="TopOfPage" w:tgtFrame="_top" w:tooltip="FAQs " w:history="1">
        <w:r w:rsidRPr="00956DCD">
          <w:rPr>
            <w:rFonts w:eastAsia="Times New Roman" w:cs="Arial"/>
            <w:color w:val="0000FF"/>
            <w:szCs w:val="24"/>
            <w:u w:val="single"/>
            <w:lang w:val="en" w:eastAsia="en-GB"/>
          </w:rPr>
          <w:t>FAQs</w:t>
        </w:r>
      </w:hyperlink>
      <w:r w:rsidRPr="00956DCD">
        <w:rPr>
          <w:rFonts w:eastAsia="Times New Roman" w:cs="Arial"/>
          <w:szCs w:val="24"/>
          <w:lang w:val="en" w:eastAsia="en-GB"/>
        </w:rPr>
        <w:t>.</w:t>
      </w:r>
    </w:p>
    <w:p w:rsidR="00571EE6" w:rsidRPr="00956DCD" w:rsidRDefault="00571EE6" w:rsidP="00571EE6">
      <w:pPr>
        <w:spacing w:before="100" w:beforeAutospacing="1" w:after="100" w:afterAutospacing="1" w:line="240" w:lineRule="auto"/>
        <w:outlineLvl w:val="1"/>
        <w:rPr>
          <w:rFonts w:eastAsia="Times New Roman" w:cs="Arial"/>
          <w:b/>
          <w:bCs/>
          <w:szCs w:val="24"/>
          <w:lang w:val="en" w:eastAsia="en-GB"/>
        </w:rPr>
      </w:pPr>
      <w:bookmarkStart w:id="83" w:name="H27PayZones"/>
      <w:bookmarkStart w:id="84" w:name="P72_7735"/>
      <w:bookmarkStart w:id="85" w:name="payzones"/>
      <w:bookmarkEnd w:id="83"/>
      <w:bookmarkEnd w:id="84"/>
      <w:bookmarkEnd w:id="85"/>
      <w:r w:rsidRPr="00956DCD">
        <w:rPr>
          <w:rFonts w:eastAsia="Times New Roman" w:cs="Arial"/>
          <w:b/>
          <w:bCs/>
          <w:szCs w:val="24"/>
          <w:lang w:val="en" w:eastAsia="en-GB"/>
        </w:rPr>
        <w:t xml:space="preserve">7 Pay Zones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7.1 Over the four year period we will move towards two pay zones per grade, National and London.</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7.2 The Inner and Outer London pay scales will move towards a single London spot rate per grade. Where a pay scale does not reach a spot rate, the pay scale maxima for each grade will be fully aligned by Year 4.</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7.3 The National and Specified Location (SLPZ) pay scales will move towards a single National pay zone. After the Year 4 award has been implemented, the National pay scale maximum (or spot rate) will become the maximum for the single National pay zone.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7.4 Individuals on currently on the SLPZ pay scale should read </w:t>
      </w:r>
      <w:hyperlink r:id="rId46" w:anchor="_19_Specific_Circumstances" w:tooltip="Section 19.1 " w:history="1">
        <w:r w:rsidRPr="00956DCD">
          <w:rPr>
            <w:rFonts w:eastAsia="Times New Roman" w:cs="Arial"/>
            <w:color w:val="0000FF"/>
            <w:szCs w:val="24"/>
            <w:u w:val="single"/>
            <w:lang w:val="en" w:eastAsia="en-GB"/>
          </w:rPr>
          <w:t>Section 19.1</w:t>
        </w:r>
      </w:hyperlink>
      <w:r w:rsidRPr="00956DCD">
        <w:rPr>
          <w:rFonts w:eastAsia="Times New Roman" w:cs="Arial"/>
          <w:szCs w:val="24"/>
          <w:lang w:val="en" w:eastAsia="en-GB"/>
        </w:rPr>
        <w:t>.</w:t>
      </w:r>
    </w:p>
    <w:p w:rsidR="00571EE6" w:rsidRPr="00956DCD" w:rsidRDefault="00571EE6" w:rsidP="00571EE6">
      <w:pPr>
        <w:spacing w:before="100" w:beforeAutospacing="1" w:after="100" w:afterAutospacing="1" w:line="240" w:lineRule="auto"/>
        <w:outlineLvl w:val="1"/>
        <w:rPr>
          <w:rFonts w:eastAsia="Times New Roman" w:cs="Arial"/>
          <w:b/>
          <w:bCs/>
          <w:szCs w:val="24"/>
          <w:lang w:val="en" w:eastAsia="en-GB"/>
        </w:rPr>
      </w:pPr>
      <w:bookmarkStart w:id="86" w:name="H28PayScaleMinima"/>
      <w:bookmarkStart w:id="87" w:name="P77_8378"/>
      <w:bookmarkStart w:id="88" w:name="minima"/>
      <w:bookmarkEnd w:id="86"/>
      <w:bookmarkEnd w:id="87"/>
      <w:bookmarkEnd w:id="88"/>
      <w:r w:rsidRPr="00956DCD">
        <w:rPr>
          <w:rFonts w:eastAsia="Times New Roman" w:cs="Arial"/>
          <w:b/>
          <w:bCs/>
          <w:szCs w:val="24"/>
          <w:lang w:val="en" w:eastAsia="en-GB"/>
        </w:rPr>
        <w:t>8 Pay Scale Minima</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8.1 The </w:t>
      </w:r>
      <w:hyperlink r:id="rId47" w:anchor="TopOfPage" w:tgtFrame="_top" w:tooltip="Pay Scales for AA-HEO (and equivalents) " w:history="1">
        <w:r w:rsidRPr="00956DCD">
          <w:rPr>
            <w:rFonts w:eastAsia="Times New Roman" w:cs="Arial"/>
            <w:color w:val="0000FF"/>
            <w:szCs w:val="24"/>
            <w:u w:val="single"/>
            <w:lang w:val="en" w:eastAsia="en-GB"/>
          </w:rPr>
          <w:t>Pay Scales for AA-HEO (and equivalents)</w:t>
        </w:r>
      </w:hyperlink>
      <w:r w:rsidRPr="00956DCD">
        <w:rPr>
          <w:rFonts w:eastAsia="Times New Roman" w:cs="Arial"/>
          <w:szCs w:val="24"/>
          <w:lang w:val="en" w:eastAsia="en-GB"/>
        </w:rPr>
        <w:t xml:space="preserve"> show the pay scale minima over the four year period.</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8.2 Those on the pay scale minimum will receive the highest increases over the four year period.</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8.3 Individuals on the pay scale minimum will receive increases of between 1.1% and 5% in each of the four years unless linked to statutory uplifts.</w:t>
      </w:r>
    </w:p>
    <w:p w:rsidR="00571EE6" w:rsidRPr="00956DCD" w:rsidRDefault="00571EE6" w:rsidP="00571EE6">
      <w:pPr>
        <w:spacing w:before="100" w:beforeAutospacing="1" w:after="100" w:afterAutospacing="1" w:line="240" w:lineRule="auto"/>
        <w:outlineLvl w:val="1"/>
        <w:rPr>
          <w:rFonts w:eastAsia="Times New Roman" w:cs="Arial"/>
          <w:b/>
          <w:bCs/>
          <w:szCs w:val="24"/>
          <w:lang w:val="en" w:eastAsia="en-GB"/>
        </w:rPr>
      </w:pPr>
      <w:bookmarkStart w:id="89" w:name="H29PayScaleMaxima"/>
      <w:bookmarkStart w:id="90" w:name="P81_8736"/>
      <w:bookmarkStart w:id="91" w:name="maxima"/>
      <w:bookmarkEnd w:id="89"/>
      <w:bookmarkEnd w:id="90"/>
      <w:bookmarkEnd w:id="91"/>
      <w:r w:rsidRPr="00956DCD">
        <w:rPr>
          <w:rFonts w:eastAsia="Times New Roman" w:cs="Arial"/>
          <w:b/>
          <w:bCs/>
          <w:szCs w:val="24"/>
          <w:lang w:val="en" w:eastAsia="en-GB"/>
        </w:rPr>
        <w:t>9 Pay Scale Maxima</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9.1 The </w:t>
      </w:r>
      <w:hyperlink r:id="rId48" w:anchor="TopOfPage" w:tgtFrame="_top" w:tooltip="Pay Scales for AA-HEO " w:history="1">
        <w:r w:rsidRPr="00956DCD">
          <w:rPr>
            <w:rFonts w:eastAsia="Times New Roman" w:cs="Arial"/>
            <w:color w:val="0000FF"/>
            <w:szCs w:val="24"/>
            <w:u w:val="single"/>
            <w:lang w:val="en" w:eastAsia="en-GB"/>
          </w:rPr>
          <w:t>Pay Scales for AA-HEO</w:t>
        </w:r>
      </w:hyperlink>
      <w:r w:rsidRPr="00956DCD">
        <w:rPr>
          <w:rFonts w:eastAsia="Times New Roman" w:cs="Arial"/>
          <w:szCs w:val="24"/>
          <w:lang w:val="en" w:eastAsia="en-GB"/>
        </w:rPr>
        <w:t xml:space="preserve"> (and equivalents) show the Pay Scale maxima over the four year period.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9.2 Individuals on the pay scale maximum will receive increases of between 1.1% and 3.9% in each of the four years.</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9.3 This excludes the AA pay scale maxima and the DWP Fast Stream maximum</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9.4 Individuals on the AA pay scale maxima will receive increases of between 1.9% and 5.9% in each of the four years linked to projected statutory uplifts.</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9.5 Individuals on the DWP Fast Stream pay scale should read </w:t>
      </w:r>
      <w:hyperlink r:id="rId49" w:anchor="_14_DWP_Fast" w:tooltip="Section 14 " w:history="1">
        <w:r w:rsidRPr="00956DCD">
          <w:rPr>
            <w:rFonts w:eastAsia="Times New Roman" w:cs="Arial"/>
            <w:color w:val="0000FF"/>
            <w:szCs w:val="24"/>
            <w:u w:val="single"/>
            <w:lang w:val="en" w:eastAsia="en-GB"/>
          </w:rPr>
          <w:t>Section 14</w:t>
        </w:r>
      </w:hyperlink>
      <w:bookmarkStart w:id="92" w:name="P86_9263"/>
      <w:bookmarkStart w:id="93" w:name="_Hlt449338852"/>
      <w:bookmarkEnd w:id="92"/>
      <w:bookmarkEnd w:id="93"/>
      <w:r w:rsidRPr="00956DCD">
        <w:rPr>
          <w:rFonts w:eastAsia="Times New Roman" w:cs="Arial"/>
          <w:szCs w:val="24"/>
          <w:lang w:val="en" w:eastAsia="en-GB"/>
        </w:rPr>
        <w:t>.</w:t>
      </w:r>
    </w:p>
    <w:p w:rsidR="00571EE6" w:rsidRPr="00956DCD" w:rsidRDefault="00571EE6" w:rsidP="00571EE6">
      <w:pPr>
        <w:spacing w:before="100" w:beforeAutospacing="1" w:after="100" w:afterAutospacing="1" w:line="240" w:lineRule="auto"/>
        <w:outlineLvl w:val="1"/>
        <w:rPr>
          <w:rFonts w:eastAsia="Times New Roman" w:cs="Arial"/>
          <w:b/>
          <w:bCs/>
          <w:szCs w:val="24"/>
          <w:lang w:val="en" w:eastAsia="en-GB"/>
        </w:rPr>
      </w:pPr>
      <w:bookmarkStart w:id="94" w:name="H210SalariesBetweenthePayScaleMinimaandM"/>
      <w:bookmarkStart w:id="95" w:name="P87_9264"/>
      <w:bookmarkStart w:id="96" w:name="between"/>
      <w:bookmarkEnd w:id="94"/>
      <w:bookmarkEnd w:id="95"/>
      <w:bookmarkEnd w:id="96"/>
      <w:r w:rsidRPr="00956DCD">
        <w:rPr>
          <w:rFonts w:eastAsia="Times New Roman" w:cs="Arial"/>
          <w:b/>
          <w:bCs/>
          <w:szCs w:val="24"/>
          <w:lang w:val="en" w:eastAsia="en-GB"/>
        </w:rPr>
        <w:t>10 Salaries Between the Pay Scale Minima and Maxima</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10.1 Those between their pay scale minimum and maximum will receive a fixed cash value increase. The fixed cash amount will be lower than the increase to pay scale minimum but higher than the increase to pay scale maximum which will move individuals towards their pay scale maximum.</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10.2 Individuals on SLPZ pay zone will receive a 1.1% increase instead of a fixed cash value increase. Individuals currently on the SLPZ pay scale should read Section 19.1.</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10.3 Increases are capped to the pay scale maximum each year. Individuals may receive less than the below increase value if their salary is close to the pay scale maximum that year. When an individual reaches their pay scale maximum their salary will increase in line with increases to the pay scale maximum </w:t>
      </w:r>
      <w:hyperlink r:id="rId50" w:anchor="maxima" w:tooltip="see section 9 " w:history="1">
        <w:r w:rsidRPr="00956DCD">
          <w:rPr>
            <w:rFonts w:eastAsia="Times New Roman" w:cs="Arial"/>
            <w:color w:val="0000FF"/>
            <w:szCs w:val="24"/>
            <w:u w:val="single"/>
            <w:lang w:val="en" w:eastAsia="en-GB"/>
          </w:rPr>
          <w:t>see section 9</w:t>
        </w:r>
      </w:hyperlink>
      <w:r w:rsidRPr="00956DCD">
        <w:rPr>
          <w:rFonts w:eastAsia="Times New Roman" w:cs="Arial"/>
          <w:szCs w:val="24"/>
          <w:lang w:val="en" w:eastAsia="en-GB"/>
        </w:rPr>
        <w:t>.</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10.4 Individuals may receive more than the increase value where the pay scale minimum increases to a higher value than the individual’s salary that year. When an individual’s salary is at the pay scale minimum, their salary will increase in line with increases to the pay scale minimum </w:t>
      </w:r>
      <w:hyperlink r:id="rId51" w:anchor="minima" w:tooltip="see section 8 " w:history="1">
        <w:r w:rsidRPr="00956DCD">
          <w:rPr>
            <w:rFonts w:eastAsia="Times New Roman" w:cs="Arial"/>
            <w:color w:val="0000FF"/>
            <w:szCs w:val="24"/>
            <w:u w:val="single"/>
            <w:lang w:val="en" w:eastAsia="en-GB"/>
          </w:rPr>
          <w:t>see section 8</w:t>
        </w:r>
      </w:hyperlink>
      <w:r w:rsidRPr="00956DCD">
        <w:rPr>
          <w:rFonts w:eastAsia="Times New Roman" w:cs="Arial"/>
          <w:szCs w:val="24"/>
          <w:lang w:val="en" w:eastAsia="en-GB"/>
        </w:rPr>
        <w:t>.</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10.5 The table below provides the Full Time Equivalent (FTE) fixed cash value increase or % increase that individuals will receive in each year, where they are between the minimum and maximum of the generalist pay scale or any specialist pay scales that does not have a pay lead. Subject to above sections 10.3 and 10.4.</w:t>
      </w:r>
    </w:p>
    <w:tbl>
      <w:tblPr>
        <w:tblW w:w="0" w:type="auto"/>
        <w:tblCellSpacing w:w="0" w:type="dxa"/>
        <w:tblBorders>
          <w:top w:val="outset" w:sz="6" w:space="0" w:color="auto"/>
          <w:left w:val="outset" w:sz="6" w:space="0" w:color="auto"/>
          <w:bottom w:val="outset" w:sz="6" w:space="0" w:color="auto"/>
          <w:right w:val="outset" w:sz="6" w:space="0" w:color="auto"/>
        </w:tblBorders>
        <w:tblCellMar>
          <w:top w:w="60" w:type="dxa"/>
          <w:left w:w="60" w:type="dxa"/>
          <w:bottom w:w="60" w:type="dxa"/>
          <w:right w:w="60" w:type="dxa"/>
        </w:tblCellMar>
        <w:tblLook w:val="04A0" w:firstRow="1" w:lastRow="0" w:firstColumn="1" w:lastColumn="0" w:noHBand="0" w:noVBand="1"/>
      </w:tblPr>
      <w:tblGrid>
        <w:gridCol w:w="2370"/>
        <w:gridCol w:w="1695"/>
        <w:gridCol w:w="1560"/>
        <w:gridCol w:w="1410"/>
        <w:gridCol w:w="1485"/>
      </w:tblGrid>
      <w:tr w:rsidR="00571EE6" w:rsidRPr="00956DCD" w:rsidTr="00545714">
        <w:trPr>
          <w:tblCellSpacing w:w="0" w:type="dxa"/>
        </w:trPr>
        <w:tc>
          <w:tcPr>
            <w:tcW w:w="2370" w:type="dxa"/>
            <w:tcBorders>
              <w:top w:val="outset" w:sz="6" w:space="0" w:color="auto"/>
              <w:left w:val="outset" w:sz="6" w:space="0" w:color="auto"/>
              <w:bottom w:val="outset" w:sz="6" w:space="0" w:color="auto"/>
              <w:right w:val="outset" w:sz="6" w:space="0" w:color="auto"/>
            </w:tcBorders>
            <w:vAlign w:val="center"/>
            <w:hideMark/>
          </w:tcPr>
          <w:p w:rsidR="00571EE6" w:rsidRPr="00956DCD" w:rsidRDefault="00571EE6" w:rsidP="00545714">
            <w:pPr>
              <w:spacing w:after="0" w:line="240" w:lineRule="auto"/>
              <w:rPr>
                <w:rFonts w:eastAsia="Times New Roman" w:cs="Arial"/>
                <w:szCs w:val="24"/>
                <w:lang w:eastAsia="en-GB"/>
              </w:rPr>
            </w:pPr>
          </w:p>
        </w:tc>
        <w:tc>
          <w:tcPr>
            <w:tcW w:w="1695" w:type="dxa"/>
            <w:tcBorders>
              <w:top w:val="outset" w:sz="6" w:space="0" w:color="auto"/>
              <w:left w:val="outset" w:sz="6" w:space="0" w:color="auto"/>
              <w:bottom w:val="outset" w:sz="6" w:space="0" w:color="auto"/>
              <w:right w:val="outset" w:sz="6" w:space="0" w:color="auto"/>
            </w:tcBorders>
            <w:vAlign w:val="center"/>
            <w:hideMark/>
          </w:tcPr>
          <w:p w:rsidR="00571EE6" w:rsidRPr="00956DCD" w:rsidRDefault="00571EE6" w:rsidP="00545714">
            <w:pPr>
              <w:spacing w:after="0" w:line="240" w:lineRule="auto"/>
              <w:rPr>
                <w:rFonts w:eastAsia="Times New Roman" w:cs="Arial"/>
                <w:szCs w:val="24"/>
                <w:lang w:eastAsia="en-GB"/>
              </w:rPr>
            </w:pPr>
          </w:p>
        </w:tc>
        <w:tc>
          <w:tcPr>
            <w:tcW w:w="1560" w:type="dxa"/>
            <w:tcBorders>
              <w:top w:val="outset" w:sz="6" w:space="0" w:color="auto"/>
              <w:left w:val="outset" w:sz="6" w:space="0" w:color="auto"/>
              <w:bottom w:val="outset" w:sz="6" w:space="0" w:color="auto"/>
              <w:right w:val="outset" w:sz="6" w:space="0" w:color="auto"/>
            </w:tcBorders>
            <w:vAlign w:val="center"/>
            <w:hideMark/>
          </w:tcPr>
          <w:p w:rsidR="00571EE6" w:rsidRPr="00956DCD" w:rsidRDefault="00571EE6" w:rsidP="00545714">
            <w:pPr>
              <w:spacing w:after="0" w:line="240" w:lineRule="auto"/>
              <w:rPr>
                <w:rFonts w:eastAsia="Times New Roman" w:cs="Arial"/>
                <w:szCs w:val="24"/>
                <w:lang w:eastAsia="en-GB"/>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571EE6" w:rsidRPr="00956DCD" w:rsidRDefault="00571EE6" w:rsidP="00545714">
            <w:pPr>
              <w:spacing w:after="0" w:line="240" w:lineRule="auto"/>
              <w:rPr>
                <w:rFonts w:eastAsia="Times New Roman" w:cs="Arial"/>
                <w:szCs w:val="24"/>
                <w:lang w:eastAsia="en-GB"/>
              </w:rPr>
            </w:pPr>
          </w:p>
        </w:tc>
        <w:tc>
          <w:tcPr>
            <w:tcW w:w="1455" w:type="dxa"/>
            <w:tcBorders>
              <w:top w:val="outset" w:sz="6" w:space="0" w:color="auto"/>
              <w:left w:val="outset" w:sz="6" w:space="0" w:color="auto"/>
              <w:bottom w:val="outset" w:sz="6" w:space="0" w:color="auto"/>
              <w:right w:val="outset" w:sz="6" w:space="0" w:color="auto"/>
            </w:tcBorders>
            <w:vAlign w:val="center"/>
            <w:hideMark/>
          </w:tcPr>
          <w:p w:rsidR="00571EE6" w:rsidRPr="00956DCD" w:rsidRDefault="00571EE6" w:rsidP="00545714">
            <w:pPr>
              <w:spacing w:after="0" w:line="240" w:lineRule="auto"/>
              <w:rPr>
                <w:rFonts w:eastAsia="Times New Roman" w:cs="Arial"/>
                <w:szCs w:val="24"/>
                <w:lang w:eastAsia="en-GB"/>
              </w:rPr>
            </w:pPr>
          </w:p>
        </w:tc>
      </w:tr>
      <w:tr w:rsidR="00571EE6" w:rsidRPr="00956DCD" w:rsidTr="00545714">
        <w:trPr>
          <w:tblCellSpacing w:w="0" w:type="dxa"/>
        </w:trPr>
        <w:tc>
          <w:tcPr>
            <w:tcW w:w="8520" w:type="dxa"/>
            <w:gridSpan w:val="5"/>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outlineLvl w:val="2"/>
              <w:rPr>
                <w:rFonts w:eastAsia="Times New Roman" w:cs="Arial"/>
                <w:b/>
                <w:bCs/>
                <w:szCs w:val="24"/>
                <w:lang w:eastAsia="en-GB"/>
              </w:rPr>
            </w:pPr>
            <w:r w:rsidRPr="00956DCD">
              <w:rPr>
                <w:rFonts w:eastAsia="Times New Roman" w:cs="Arial"/>
                <w:b/>
                <w:bCs/>
                <w:szCs w:val="24"/>
                <w:lang w:eastAsia="en-GB"/>
              </w:rPr>
              <w:t>Annual (FTE) increases for salaries between the generalist minimum and maximum 2016-2019</w:t>
            </w:r>
          </w:p>
        </w:tc>
      </w:tr>
      <w:tr w:rsidR="00571EE6" w:rsidRPr="00956DCD" w:rsidTr="00545714">
        <w:trPr>
          <w:tblCellSpacing w:w="0" w:type="dxa"/>
        </w:trPr>
        <w:tc>
          <w:tcPr>
            <w:tcW w:w="2370"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after="0" w:line="240" w:lineRule="auto"/>
              <w:rPr>
                <w:rFonts w:eastAsia="Times New Roman" w:cs="Arial"/>
                <w:szCs w:val="24"/>
                <w:lang w:eastAsia="en-GB"/>
              </w:rPr>
            </w:pPr>
          </w:p>
        </w:tc>
        <w:tc>
          <w:tcPr>
            <w:tcW w:w="169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outlineLvl w:val="2"/>
              <w:rPr>
                <w:rFonts w:eastAsia="Times New Roman" w:cs="Arial"/>
                <w:b/>
                <w:bCs/>
                <w:szCs w:val="24"/>
                <w:lang w:eastAsia="en-GB"/>
              </w:rPr>
            </w:pPr>
            <w:r w:rsidRPr="00956DCD">
              <w:rPr>
                <w:rFonts w:eastAsia="Times New Roman" w:cs="Arial"/>
                <w:b/>
                <w:bCs/>
                <w:szCs w:val="24"/>
                <w:lang w:eastAsia="en-GB"/>
              </w:rPr>
              <w:t>AA</w:t>
            </w:r>
          </w:p>
        </w:tc>
        <w:tc>
          <w:tcPr>
            <w:tcW w:w="1560"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outlineLvl w:val="2"/>
              <w:rPr>
                <w:rFonts w:eastAsia="Times New Roman" w:cs="Arial"/>
                <w:b/>
                <w:bCs/>
                <w:szCs w:val="24"/>
                <w:lang w:eastAsia="en-GB"/>
              </w:rPr>
            </w:pPr>
            <w:r w:rsidRPr="00956DCD">
              <w:rPr>
                <w:rFonts w:eastAsia="Times New Roman" w:cs="Arial"/>
                <w:b/>
                <w:bCs/>
                <w:szCs w:val="24"/>
                <w:lang w:eastAsia="en-GB"/>
              </w:rPr>
              <w:t>AO</w:t>
            </w:r>
          </w:p>
        </w:tc>
        <w:tc>
          <w:tcPr>
            <w:tcW w:w="1410"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outlineLvl w:val="2"/>
              <w:rPr>
                <w:rFonts w:eastAsia="Times New Roman" w:cs="Arial"/>
                <w:b/>
                <w:bCs/>
                <w:szCs w:val="24"/>
                <w:lang w:eastAsia="en-GB"/>
              </w:rPr>
            </w:pPr>
            <w:r w:rsidRPr="00956DCD">
              <w:rPr>
                <w:rFonts w:eastAsia="Times New Roman" w:cs="Arial"/>
                <w:b/>
                <w:bCs/>
                <w:szCs w:val="24"/>
                <w:lang w:eastAsia="en-GB"/>
              </w:rPr>
              <w:t>EO</w:t>
            </w:r>
          </w:p>
        </w:tc>
        <w:tc>
          <w:tcPr>
            <w:tcW w:w="145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outlineLvl w:val="2"/>
              <w:rPr>
                <w:rFonts w:eastAsia="Times New Roman" w:cs="Arial"/>
                <w:b/>
                <w:bCs/>
                <w:szCs w:val="24"/>
                <w:lang w:eastAsia="en-GB"/>
              </w:rPr>
            </w:pPr>
            <w:r w:rsidRPr="00956DCD">
              <w:rPr>
                <w:rFonts w:eastAsia="Times New Roman" w:cs="Arial"/>
                <w:b/>
                <w:bCs/>
                <w:szCs w:val="24"/>
                <w:lang w:eastAsia="en-GB"/>
              </w:rPr>
              <w:t>HEO</w:t>
            </w:r>
          </w:p>
        </w:tc>
      </w:tr>
      <w:tr w:rsidR="00571EE6" w:rsidRPr="00956DCD" w:rsidTr="00545714">
        <w:trPr>
          <w:tblCellSpacing w:w="0" w:type="dxa"/>
        </w:trPr>
        <w:tc>
          <w:tcPr>
            <w:tcW w:w="2370"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outlineLvl w:val="2"/>
              <w:rPr>
                <w:rFonts w:eastAsia="Times New Roman" w:cs="Arial"/>
                <w:b/>
                <w:bCs/>
                <w:szCs w:val="24"/>
                <w:lang w:eastAsia="en-GB"/>
              </w:rPr>
            </w:pPr>
            <w:r w:rsidRPr="00956DCD">
              <w:rPr>
                <w:rFonts w:eastAsia="Times New Roman" w:cs="Arial"/>
                <w:b/>
                <w:bCs/>
                <w:szCs w:val="24"/>
                <w:lang w:eastAsia="en-GB"/>
              </w:rPr>
              <w:t>National</w:t>
            </w:r>
          </w:p>
        </w:tc>
        <w:tc>
          <w:tcPr>
            <w:tcW w:w="169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£403</w:t>
            </w:r>
          </w:p>
        </w:tc>
        <w:tc>
          <w:tcPr>
            <w:tcW w:w="1560"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£589</w:t>
            </w:r>
          </w:p>
        </w:tc>
        <w:tc>
          <w:tcPr>
            <w:tcW w:w="1410"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£794</w:t>
            </w:r>
          </w:p>
        </w:tc>
        <w:tc>
          <w:tcPr>
            <w:tcW w:w="145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£1,155</w:t>
            </w:r>
          </w:p>
        </w:tc>
      </w:tr>
      <w:tr w:rsidR="00571EE6" w:rsidRPr="00956DCD" w:rsidTr="00545714">
        <w:trPr>
          <w:tblCellSpacing w:w="0" w:type="dxa"/>
        </w:trPr>
        <w:tc>
          <w:tcPr>
            <w:tcW w:w="2370"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outlineLvl w:val="2"/>
              <w:rPr>
                <w:rFonts w:eastAsia="Times New Roman" w:cs="Arial"/>
                <w:b/>
                <w:bCs/>
                <w:szCs w:val="24"/>
                <w:lang w:eastAsia="en-GB"/>
              </w:rPr>
            </w:pPr>
            <w:r w:rsidRPr="00956DCD">
              <w:rPr>
                <w:rFonts w:eastAsia="Times New Roman" w:cs="Arial"/>
                <w:b/>
                <w:bCs/>
                <w:szCs w:val="24"/>
                <w:lang w:eastAsia="en-GB"/>
              </w:rPr>
              <w:t>SLPZ</w:t>
            </w:r>
          </w:p>
        </w:tc>
        <w:tc>
          <w:tcPr>
            <w:tcW w:w="169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1.1%</w:t>
            </w:r>
          </w:p>
        </w:tc>
        <w:tc>
          <w:tcPr>
            <w:tcW w:w="1560"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1.1%</w:t>
            </w:r>
          </w:p>
        </w:tc>
        <w:tc>
          <w:tcPr>
            <w:tcW w:w="1410"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1.1%</w:t>
            </w:r>
          </w:p>
        </w:tc>
        <w:tc>
          <w:tcPr>
            <w:tcW w:w="145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1.1%</w:t>
            </w:r>
          </w:p>
        </w:tc>
      </w:tr>
      <w:tr w:rsidR="00571EE6" w:rsidRPr="00956DCD" w:rsidTr="00545714">
        <w:trPr>
          <w:tblCellSpacing w:w="0" w:type="dxa"/>
        </w:trPr>
        <w:tc>
          <w:tcPr>
            <w:tcW w:w="2370"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outlineLvl w:val="2"/>
              <w:rPr>
                <w:rFonts w:eastAsia="Times New Roman" w:cs="Arial"/>
                <w:b/>
                <w:bCs/>
                <w:szCs w:val="24"/>
                <w:lang w:eastAsia="en-GB"/>
              </w:rPr>
            </w:pPr>
            <w:r w:rsidRPr="00956DCD">
              <w:rPr>
                <w:rFonts w:eastAsia="Times New Roman" w:cs="Arial"/>
                <w:b/>
                <w:bCs/>
                <w:szCs w:val="24"/>
                <w:lang w:eastAsia="en-GB"/>
              </w:rPr>
              <w:t>Outer London</w:t>
            </w:r>
          </w:p>
        </w:tc>
        <w:tc>
          <w:tcPr>
            <w:tcW w:w="169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£675</w:t>
            </w:r>
          </w:p>
        </w:tc>
        <w:tc>
          <w:tcPr>
            <w:tcW w:w="1560"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£873</w:t>
            </w:r>
          </w:p>
        </w:tc>
        <w:tc>
          <w:tcPr>
            <w:tcW w:w="1410"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£1,058</w:t>
            </w:r>
          </w:p>
        </w:tc>
        <w:tc>
          <w:tcPr>
            <w:tcW w:w="145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£1,269</w:t>
            </w:r>
          </w:p>
        </w:tc>
      </w:tr>
      <w:tr w:rsidR="00571EE6" w:rsidRPr="00956DCD" w:rsidTr="00545714">
        <w:trPr>
          <w:tblCellSpacing w:w="0" w:type="dxa"/>
        </w:trPr>
        <w:tc>
          <w:tcPr>
            <w:tcW w:w="2370"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outlineLvl w:val="2"/>
              <w:rPr>
                <w:rFonts w:eastAsia="Times New Roman" w:cs="Arial"/>
                <w:b/>
                <w:bCs/>
                <w:szCs w:val="24"/>
                <w:lang w:eastAsia="en-GB"/>
              </w:rPr>
            </w:pPr>
            <w:r w:rsidRPr="00956DCD">
              <w:rPr>
                <w:rFonts w:eastAsia="Times New Roman" w:cs="Arial"/>
                <w:b/>
                <w:bCs/>
                <w:szCs w:val="24"/>
                <w:lang w:eastAsia="en-GB"/>
              </w:rPr>
              <w:t>Inner London</w:t>
            </w:r>
          </w:p>
        </w:tc>
        <w:tc>
          <w:tcPr>
            <w:tcW w:w="169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£375</w:t>
            </w:r>
          </w:p>
        </w:tc>
        <w:tc>
          <w:tcPr>
            <w:tcW w:w="1560"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£723</w:t>
            </w:r>
          </w:p>
        </w:tc>
        <w:tc>
          <w:tcPr>
            <w:tcW w:w="1410"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£997</w:t>
            </w:r>
          </w:p>
        </w:tc>
        <w:tc>
          <w:tcPr>
            <w:tcW w:w="145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£1,324</w:t>
            </w:r>
          </w:p>
        </w:tc>
      </w:tr>
    </w:tbl>
    <w:p w:rsidR="00571EE6" w:rsidRPr="00956DCD" w:rsidRDefault="00571EE6" w:rsidP="00571EE6">
      <w:pPr>
        <w:spacing w:before="100" w:beforeAutospacing="1" w:after="100" w:afterAutospacing="1" w:line="240" w:lineRule="auto"/>
        <w:outlineLvl w:val="1"/>
        <w:rPr>
          <w:rFonts w:eastAsia="Times New Roman" w:cs="Arial"/>
          <w:b/>
          <w:bCs/>
          <w:szCs w:val="24"/>
          <w:lang w:val="en" w:eastAsia="en-GB"/>
        </w:rPr>
      </w:pPr>
      <w:bookmarkStart w:id="97" w:name="H211StatutoryUplifts"/>
      <w:bookmarkStart w:id="98" w:name="P126_10928"/>
      <w:bookmarkStart w:id="99" w:name="uplifts"/>
      <w:bookmarkEnd w:id="97"/>
      <w:bookmarkEnd w:id="98"/>
      <w:bookmarkEnd w:id="99"/>
      <w:r w:rsidRPr="00956DCD">
        <w:rPr>
          <w:rFonts w:eastAsia="Times New Roman" w:cs="Arial"/>
          <w:b/>
          <w:bCs/>
          <w:szCs w:val="24"/>
          <w:lang w:val="en" w:eastAsia="en-GB"/>
        </w:rPr>
        <w:t>11 Statutory Uplifts</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11.1 Individuals will continue to receive at least the statutory National Minimum Wage and the statutory National Living Wage.</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11.2 DWP will apply the statutory National Living Wage to all colleagues, regardless of age over the four year period.</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11.3 The pay scale increases taking place with effect from 1 July in each of the four years take in to account the projected annual increase to the statutory National Living Wage due the following April. This ensures a benefit of 9 months additional payment at the projected statutory National Living Wage rate each year.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11.4 Individuals with a salary at or close to the statutory National Living Wage rate for that year may receive a salary increase which exceeds 5%. </w:t>
      </w:r>
    </w:p>
    <w:p w:rsidR="00571EE6" w:rsidRPr="00956DCD" w:rsidRDefault="00571EE6" w:rsidP="00571EE6">
      <w:pPr>
        <w:spacing w:before="100" w:beforeAutospacing="1" w:after="100" w:afterAutospacing="1" w:line="240" w:lineRule="auto"/>
        <w:outlineLvl w:val="1"/>
        <w:rPr>
          <w:rFonts w:eastAsia="Times New Roman" w:cs="Arial"/>
          <w:b/>
          <w:bCs/>
          <w:szCs w:val="24"/>
          <w:lang w:val="en" w:eastAsia="en-GB"/>
        </w:rPr>
      </w:pPr>
      <w:bookmarkStart w:id="100" w:name="H212MustImprove/FormalPoorPerformanceAct"/>
      <w:bookmarkStart w:id="101" w:name="P131_11659"/>
      <w:bookmarkStart w:id="102" w:name="mustimprove"/>
      <w:bookmarkEnd w:id="100"/>
      <w:bookmarkEnd w:id="101"/>
      <w:bookmarkEnd w:id="102"/>
      <w:r w:rsidRPr="00956DCD">
        <w:rPr>
          <w:rFonts w:eastAsia="Times New Roman" w:cs="Arial"/>
          <w:b/>
          <w:bCs/>
          <w:szCs w:val="24"/>
          <w:lang w:val="en" w:eastAsia="en-GB"/>
        </w:rPr>
        <w:t>12 Must Improve / Formal Poor Performance Action</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12.1 You are not eligible for the pay award if you have received a Must Improve end of year performance marking that year and you are undergoing formal poor performance action (e.g. if you have received a Must Improve for the 2015-16 performance year and are undergoing formal poor performance, you are not eligible for the Year 1 (2016) pay award).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12.2 Your salary will remain at the existing level even if this means that you remain below the new pay scale minimum. Checks will be put in place to ensure that no employees fall below national minimum wage or statutory national living wage; we do not envisage that this situation is likely to arise because DWP salaries are all above that level.</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12.3 Should your performance subsequently improve and formal poor performance action has ceased on RM, you will then become eligible for the pay uplift.</w:t>
      </w:r>
    </w:p>
    <w:p w:rsidR="00571EE6" w:rsidRPr="00956DCD" w:rsidRDefault="00571EE6" w:rsidP="00571EE6">
      <w:pPr>
        <w:spacing w:before="100" w:beforeAutospacing="1" w:after="100" w:afterAutospacing="1" w:line="240" w:lineRule="auto"/>
        <w:outlineLvl w:val="1"/>
        <w:rPr>
          <w:rFonts w:eastAsia="Times New Roman" w:cs="Arial"/>
          <w:b/>
          <w:bCs/>
          <w:szCs w:val="24"/>
          <w:lang w:val="en" w:eastAsia="en-GB"/>
        </w:rPr>
      </w:pPr>
      <w:bookmarkStart w:id="103" w:name="H213SpecialistPayArrangements"/>
      <w:bookmarkStart w:id="104" w:name="P135_12552"/>
      <w:bookmarkStart w:id="105" w:name="specialpay"/>
      <w:bookmarkEnd w:id="103"/>
      <w:bookmarkEnd w:id="104"/>
      <w:bookmarkEnd w:id="105"/>
      <w:r w:rsidRPr="00956DCD">
        <w:rPr>
          <w:rFonts w:eastAsia="Times New Roman" w:cs="Arial"/>
          <w:b/>
          <w:bCs/>
          <w:szCs w:val="24"/>
          <w:lang w:val="en" w:eastAsia="en-GB"/>
        </w:rPr>
        <w:t xml:space="preserve">13 Specialist Pay Arrangements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13.1 The </w:t>
      </w:r>
      <w:hyperlink r:id="rId52" w:anchor="TopOfPage" w:tgtFrame="_top" w:tooltip="Pay Scales for AA-HEO " w:history="1">
        <w:r w:rsidRPr="00956DCD">
          <w:rPr>
            <w:rFonts w:eastAsia="Times New Roman" w:cs="Arial"/>
            <w:color w:val="0000FF"/>
            <w:szCs w:val="24"/>
            <w:u w:val="single"/>
            <w:lang w:val="en" w:eastAsia="en-GB"/>
          </w:rPr>
          <w:t>Pay Scales for AA-HEO</w:t>
        </w:r>
      </w:hyperlink>
      <w:r w:rsidRPr="00956DCD">
        <w:rPr>
          <w:rFonts w:eastAsia="Times New Roman" w:cs="Arial"/>
          <w:szCs w:val="24"/>
          <w:lang w:val="en" w:eastAsia="en-GB"/>
        </w:rPr>
        <w:t xml:space="preserve"> (and equivalents) show the Specialist Pay Scale minima and maxima over the four year period.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13.2 Specialist pay scales will move towards a London and a National spot rate per grade, based on the same principles as set out for the Generalist pay scales Sections 7 - 9.</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13.3 Specialist pay scales maxima will maintain the same pay lead (where applicable), in percentage terms, over the equivalent Generalist pay scale maxima/spot rate in each of the four years.</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13.4 Those between their pay scale minimum and maximum will receive </w:t>
      </w:r>
      <w:hyperlink r:id="rId53" w:anchor="FCV" w:tgtFrame="_top" w:tooltip="a fixed cash value increase " w:history="1">
        <w:r w:rsidRPr="00956DCD">
          <w:rPr>
            <w:rFonts w:eastAsia="Times New Roman" w:cs="Arial"/>
            <w:color w:val="0000FF"/>
            <w:szCs w:val="24"/>
            <w:u w:val="single"/>
            <w:lang w:val="en" w:eastAsia="en-GB"/>
          </w:rPr>
          <w:t>a fixed cash value increase</w:t>
        </w:r>
      </w:hyperlink>
      <w:r w:rsidRPr="00956DCD">
        <w:rPr>
          <w:rFonts w:eastAsia="Times New Roman" w:cs="Arial"/>
          <w:szCs w:val="24"/>
          <w:lang w:val="en" w:eastAsia="en-GB"/>
        </w:rPr>
        <w:t>. Subject to 13.5 and 13.6 below.</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13.5 Increases are capped to the pay scale maximum each year. Individuals may receive less than the increase value if their salary is close to the pay scale maximum that year. When an individual reaches their pay scale maximum their salary will increase in line with increases to the pay scale maximum </w:t>
      </w:r>
      <w:hyperlink r:id="rId54" w:anchor="maxima" w:tooltip="see section 9. " w:history="1">
        <w:r w:rsidRPr="00956DCD">
          <w:rPr>
            <w:rFonts w:eastAsia="Times New Roman" w:cs="Arial"/>
            <w:color w:val="0000FF"/>
            <w:szCs w:val="24"/>
            <w:u w:val="single"/>
            <w:lang w:val="en" w:eastAsia="en-GB"/>
          </w:rPr>
          <w:t>see section 9.</w:t>
        </w:r>
      </w:hyperlink>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13.6 Individuals may receive more than the fixed cash value increase where the pay scale minimum increases to a higher value than the individual’s salary that year. When an individual’s salary is at the pay scale minimum, their salary will increase in line with increases to the pay scale minimum </w:t>
      </w:r>
      <w:hyperlink r:id="rId55" w:anchor="minima" w:tooltip="see section 8 " w:history="1">
        <w:r w:rsidRPr="00956DCD">
          <w:rPr>
            <w:rFonts w:eastAsia="Times New Roman" w:cs="Arial"/>
            <w:color w:val="0000FF"/>
            <w:szCs w:val="24"/>
            <w:u w:val="single"/>
            <w:lang w:val="en" w:eastAsia="en-GB"/>
          </w:rPr>
          <w:t>see section 8</w:t>
        </w:r>
      </w:hyperlink>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13.7 For specialist pay scales that do not have a pay lead, </w:t>
      </w:r>
      <w:hyperlink r:id="rId56" w:anchor="between" w:tooltip="see section 10. " w:history="1">
        <w:r w:rsidRPr="00956DCD">
          <w:rPr>
            <w:rFonts w:eastAsia="Times New Roman" w:cs="Arial"/>
            <w:color w:val="0000FF"/>
            <w:szCs w:val="24"/>
            <w:u w:val="single"/>
            <w:lang w:val="en" w:eastAsia="en-GB"/>
          </w:rPr>
          <w:t>see section 10.</w:t>
        </w:r>
      </w:hyperlink>
      <w:r w:rsidRPr="00956DCD">
        <w:rPr>
          <w:rFonts w:eastAsia="Times New Roman" w:cs="Arial"/>
          <w:szCs w:val="24"/>
          <w:lang w:val="en" w:eastAsia="en-GB"/>
        </w:rPr>
        <w:t xml:space="preserve"> These include Accountants (HEO), Research Officers (HEO), Higher Statistical Officers (HEO) and Statistical Officers (EO). They will still remain on their specialist pay scales. </w:t>
      </w:r>
    </w:p>
    <w:p w:rsidR="00571EE6" w:rsidRPr="00956DCD" w:rsidRDefault="00571EE6" w:rsidP="00571EE6">
      <w:pPr>
        <w:spacing w:before="100" w:beforeAutospacing="1" w:after="100" w:afterAutospacing="1" w:line="240" w:lineRule="auto"/>
        <w:outlineLvl w:val="1"/>
        <w:rPr>
          <w:rFonts w:eastAsia="Times New Roman" w:cs="Arial"/>
          <w:b/>
          <w:bCs/>
          <w:szCs w:val="24"/>
          <w:lang w:val="en" w:eastAsia="en-GB"/>
        </w:rPr>
      </w:pPr>
      <w:bookmarkStart w:id="106" w:name="H214DWPFastStreamPayArrangements"/>
      <w:bookmarkStart w:id="107" w:name="P143_14078"/>
      <w:bookmarkStart w:id="108" w:name="faststream"/>
      <w:bookmarkStart w:id="109" w:name="_14_DWP_Fast"/>
      <w:bookmarkEnd w:id="106"/>
      <w:bookmarkEnd w:id="107"/>
      <w:bookmarkEnd w:id="108"/>
      <w:bookmarkEnd w:id="109"/>
      <w:r w:rsidRPr="00956DCD">
        <w:rPr>
          <w:rFonts w:eastAsia="Times New Roman" w:cs="Arial"/>
          <w:b/>
          <w:bCs/>
          <w:szCs w:val="24"/>
          <w:lang w:val="en" w:eastAsia="en-GB"/>
        </w:rPr>
        <w:t xml:space="preserve">14 DWP Fast Stream Pay Arrangements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14.1 The pay scale minimum will increase to £28,000 in Year 1. This rate is subject to Cabinet Office criteria and will be reviewed in each of the four years.</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14.2 Existing employees on or above the DWP Fast Stream pay scale minimum will receive a 2.7% increase in each of the four years, capped to the pay scale maximum.</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14.3 The guaranteed minimum will increase by 2.7% in each of the four years.</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14.4 The pay scale maximum will increase by 1% in each of the four years.</w:t>
      </w:r>
    </w:p>
    <w:p w:rsidR="00571EE6" w:rsidRPr="00956DCD" w:rsidRDefault="00571EE6" w:rsidP="00571EE6">
      <w:pPr>
        <w:spacing w:before="100" w:beforeAutospacing="1" w:after="100" w:afterAutospacing="1" w:line="240" w:lineRule="auto"/>
        <w:outlineLvl w:val="1"/>
        <w:rPr>
          <w:rFonts w:eastAsia="Times New Roman" w:cs="Arial"/>
          <w:b/>
          <w:bCs/>
          <w:szCs w:val="24"/>
          <w:lang w:val="en" w:eastAsia="en-GB"/>
        </w:rPr>
      </w:pPr>
      <w:bookmarkStart w:id="110" w:name="H215PayOfferforthosewhooptoutoftheEmploy"/>
      <w:bookmarkStart w:id="111" w:name="P148_14579"/>
      <w:bookmarkStart w:id="112" w:name="_15_Pay_Offer"/>
      <w:bookmarkEnd w:id="110"/>
      <w:bookmarkEnd w:id="111"/>
      <w:bookmarkEnd w:id="112"/>
      <w:r w:rsidRPr="00956DCD">
        <w:rPr>
          <w:rFonts w:eastAsia="Times New Roman" w:cs="Arial"/>
          <w:b/>
          <w:bCs/>
          <w:szCs w:val="24"/>
          <w:lang w:val="en" w:eastAsia="en-GB"/>
        </w:rPr>
        <w:t>1</w:t>
      </w:r>
      <w:bookmarkStart w:id="113" w:name="P148_14580"/>
      <w:bookmarkStart w:id="114" w:name="optout"/>
      <w:bookmarkEnd w:id="113"/>
      <w:bookmarkEnd w:id="114"/>
      <w:r w:rsidRPr="00956DCD">
        <w:rPr>
          <w:rFonts w:eastAsia="Times New Roman" w:cs="Arial"/>
          <w:b/>
          <w:bCs/>
          <w:szCs w:val="24"/>
          <w:lang w:val="en" w:eastAsia="en-GB"/>
        </w:rPr>
        <w:t xml:space="preserve">5 Pay Offer for those who opt out of the Employee Deal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15.1 Employees who opt out of the Employee Deal will receive a 0.25% increase to consolidated base pay over each of the four years (subject to 15.2 below). Where individuals have opted out of the Employee Deal legacy pay scales based on 2015 rates plus 0.25% for AA-HEO (and equivalents) will apply.</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15.2 Individuals will continue to receive at least the statutory National Minimum Wage and statutory National Living Wage. Any uplifts to pay scales to meet our statutory requirement will be made from the date of the change to the statutory pay rate.</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15.3 The value of the non-consolidated increase will be reviewed as part of the arrangements in </w:t>
      </w:r>
      <w:hyperlink r:id="rId57" w:anchor="_5_Review_Arrangements" w:tooltip="5.1 " w:history="1">
        <w:r w:rsidRPr="00956DCD">
          <w:rPr>
            <w:rFonts w:eastAsia="Times New Roman" w:cs="Arial"/>
            <w:color w:val="0000FF"/>
            <w:szCs w:val="24"/>
            <w:u w:val="single"/>
            <w:lang w:val="en" w:eastAsia="en-GB"/>
          </w:rPr>
          <w:t>5.1</w:t>
        </w:r>
      </w:hyperlink>
      <w:bookmarkStart w:id="115" w:name="P151_15281"/>
      <w:bookmarkStart w:id="116" w:name="_Hlt449339204"/>
      <w:bookmarkEnd w:id="115"/>
      <w:bookmarkEnd w:id="116"/>
      <w:r w:rsidRPr="00956DCD">
        <w:rPr>
          <w:rFonts w:eastAsia="Times New Roman" w:cs="Arial"/>
          <w:szCs w:val="24"/>
          <w:lang w:val="en" w:eastAsia="en-GB"/>
        </w:rPr>
        <w:t>.</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15.4 You will be eligible for a non-consolidated payment as set out in </w:t>
      </w:r>
      <w:hyperlink r:id="rId58" w:anchor="_16_Non-Consolidated_Pay" w:tooltip="Section 16 " w:history="1">
        <w:r w:rsidRPr="00956DCD">
          <w:rPr>
            <w:rFonts w:eastAsia="Times New Roman" w:cs="Arial"/>
            <w:color w:val="0000FF"/>
            <w:szCs w:val="24"/>
            <w:u w:val="single"/>
            <w:lang w:val="en" w:eastAsia="en-GB"/>
          </w:rPr>
          <w:t>Section 16</w:t>
        </w:r>
      </w:hyperlink>
      <w:bookmarkStart w:id="117" w:name="P152_15362"/>
      <w:bookmarkStart w:id="118" w:name="_Hlt449339274"/>
      <w:bookmarkEnd w:id="117"/>
      <w:bookmarkEnd w:id="118"/>
      <w:r w:rsidRPr="00956DCD">
        <w:rPr>
          <w:rFonts w:eastAsia="Times New Roman" w:cs="Arial"/>
          <w:szCs w:val="24"/>
          <w:lang w:val="en" w:eastAsia="en-GB"/>
        </w:rPr>
        <w:t xml:space="preserve">.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15.5 You will be covered by the change to allowances as set out in </w:t>
      </w:r>
      <w:hyperlink r:id="rId59" w:anchor="_17_Allowances" w:tooltip="Section 17 " w:history="1">
        <w:r w:rsidRPr="00956DCD">
          <w:rPr>
            <w:rFonts w:eastAsia="Times New Roman" w:cs="Arial"/>
            <w:color w:val="0000FF"/>
            <w:szCs w:val="24"/>
            <w:u w:val="single"/>
            <w:lang w:val="en" w:eastAsia="en-GB"/>
          </w:rPr>
          <w:t>Section 17</w:t>
        </w:r>
      </w:hyperlink>
      <w:bookmarkStart w:id="119" w:name="P153_15441"/>
      <w:bookmarkStart w:id="120" w:name="_Hlt449339281"/>
      <w:bookmarkEnd w:id="119"/>
      <w:bookmarkEnd w:id="120"/>
      <w:r w:rsidRPr="00956DCD">
        <w:rPr>
          <w:rFonts w:eastAsia="Times New Roman" w:cs="Arial"/>
          <w:szCs w:val="24"/>
          <w:lang w:val="en" w:eastAsia="en-GB"/>
        </w:rPr>
        <w:t>.</w:t>
      </w:r>
    </w:p>
    <w:p w:rsidR="00571EE6" w:rsidRPr="00956DCD" w:rsidRDefault="00571EE6" w:rsidP="00571EE6">
      <w:pPr>
        <w:spacing w:before="100" w:beforeAutospacing="1" w:after="100" w:afterAutospacing="1" w:line="240" w:lineRule="auto"/>
        <w:outlineLvl w:val="1"/>
        <w:rPr>
          <w:rFonts w:eastAsia="Times New Roman" w:cs="Arial"/>
          <w:b/>
          <w:bCs/>
          <w:szCs w:val="24"/>
          <w:lang w:val="en" w:eastAsia="en-GB"/>
        </w:rPr>
      </w:pPr>
      <w:bookmarkStart w:id="121" w:name="H216Non-ConsolidatedPayOffer"/>
      <w:bookmarkStart w:id="122" w:name="P154_15442"/>
      <w:bookmarkStart w:id="123" w:name="nonconsolidated"/>
      <w:bookmarkStart w:id="124" w:name="_16_Non-Consolidated_Pay"/>
      <w:bookmarkEnd w:id="121"/>
      <w:bookmarkEnd w:id="122"/>
      <w:bookmarkEnd w:id="123"/>
      <w:bookmarkEnd w:id="124"/>
      <w:r w:rsidRPr="00956DCD">
        <w:rPr>
          <w:rFonts w:eastAsia="Times New Roman" w:cs="Arial"/>
          <w:b/>
          <w:bCs/>
          <w:szCs w:val="24"/>
          <w:lang w:val="en" w:eastAsia="en-GB"/>
        </w:rPr>
        <w:t xml:space="preserve">16 Non-Consolidated Pay Offer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16.1 The non-consolidated pay offer covers Year 1 only. Future non-consolidated pay offers will be negotiated on an annual basis.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16.2 Over the next four years, the overall non-consolidated pot will reduce as funding is moved across to the consolidated pot. By Year 4 the non-consolidated pot will have reduced to approximately 0.4% of pay bill.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16.3 You will be eligible for a non-consolidated payment in recognition of your individual contribution if you attain an 'Exceeded' or 'Achieved' rating under People Performance and were in post on 31 March 2016 and 1 July 2016.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16.4 If you have a “Must Improve” rating you will not receive an end of year performance award, regardless of whether formal poor performance action has commenced.</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16.5 An end of year non-consolidated payment will be paid to all qualifying employees regardless of salary.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16.6 Individual performance awards will be:</w:t>
      </w:r>
    </w:p>
    <w:p w:rsidR="00571EE6" w:rsidRPr="00956DCD" w:rsidRDefault="00571EE6" w:rsidP="00571EE6">
      <w:pPr>
        <w:numPr>
          <w:ilvl w:val="0"/>
          <w:numId w:val="24"/>
        </w:num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determined on the basis of the performance marking achieved for the 2015/16 performance year </w:t>
      </w:r>
    </w:p>
    <w:p w:rsidR="00571EE6" w:rsidRPr="00956DCD" w:rsidRDefault="00571EE6" w:rsidP="00571EE6">
      <w:pPr>
        <w:numPr>
          <w:ilvl w:val="0"/>
          <w:numId w:val="24"/>
        </w:num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paid at the level appropriate to the grade in which you have been assessed, unless otherwise stated. </w:t>
      </w:r>
    </w:p>
    <w:p w:rsidR="00571EE6" w:rsidRPr="00956DCD" w:rsidRDefault="00571EE6" w:rsidP="00571EE6">
      <w:pPr>
        <w:numPr>
          <w:ilvl w:val="0"/>
          <w:numId w:val="24"/>
        </w:num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paid as a non-consolidated, non-pensionable, non-superannuable lump sum; and </w:t>
      </w:r>
    </w:p>
    <w:p w:rsidR="00571EE6" w:rsidRPr="00956DCD" w:rsidRDefault="00571EE6" w:rsidP="00571EE6">
      <w:pPr>
        <w:numPr>
          <w:ilvl w:val="0"/>
          <w:numId w:val="24"/>
        </w:num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subject to tax and National Insurance.</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16.7 In the following circumstances the non-consolidated payment will be pro-rated to reflect the number of days in service and/or working pattern:</w:t>
      </w:r>
    </w:p>
    <w:p w:rsidR="00571EE6" w:rsidRPr="00956DCD" w:rsidRDefault="00571EE6" w:rsidP="00571EE6">
      <w:pPr>
        <w:numPr>
          <w:ilvl w:val="0"/>
          <w:numId w:val="25"/>
        </w:num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if you have not been in post for the whole of the reporting year 1 April 2015 to 31 March 2016. </w:t>
      </w:r>
    </w:p>
    <w:p w:rsidR="00571EE6" w:rsidRPr="00956DCD" w:rsidRDefault="00571EE6" w:rsidP="00571EE6">
      <w:pPr>
        <w:numPr>
          <w:ilvl w:val="0"/>
          <w:numId w:val="25"/>
        </w:num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if you have not worked full-time for the whole of the performance year; or </w:t>
      </w:r>
    </w:p>
    <w:p w:rsidR="00571EE6" w:rsidRPr="00956DCD" w:rsidRDefault="00571EE6" w:rsidP="00571EE6">
      <w:pPr>
        <w:numPr>
          <w:ilvl w:val="0"/>
          <w:numId w:val="25"/>
        </w:num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if you work part-time and/or part-year.</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16.8 If you do not have 60 days actual performance you will not have your performance assessed and will not be entitled to an end of year award. Exceptions to this are where;</w:t>
      </w:r>
    </w:p>
    <w:p w:rsidR="00571EE6" w:rsidRPr="00956DCD" w:rsidRDefault="00571EE6" w:rsidP="00571EE6">
      <w:pPr>
        <w:numPr>
          <w:ilvl w:val="0"/>
          <w:numId w:val="26"/>
        </w:num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the absence is due to maternity (including maternity-related illness during pregnancy), paternity, adoption or disability related sickness absence; or </w:t>
      </w:r>
    </w:p>
    <w:p w:rsidR="00571EE6" w:rsidRPr="00956DCD" w:rsidRDefault="00571EE6" w:rsidP="00571EE6">
      <w:pPr>
        <w:numPr>
          <w:ilvl w:val="0"/>
          <w:numId w:val="26"/>
        </w:num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no performance rating is due because you are currently surplus but have more than 60 days service during the performance year;</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16.9 In these circumstances an employee’s performance marking will be mapped across from previous year’s marking e.g. 2015 exceeded = 2016 exceeded.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16.10 For OGD transfers see </w:t>
      </w:r>
      <w:hyperlink r:id="rId60" w:anchor="specificcircs" w:tooltip="Specific Circumstances " w:history="1">
        <w:r w:rsidRPr="00956DCD">
          <w:rPr>
            <w:rFonts w:eastAsia="Times New Roman" w:cs="Arial"/>
            <w:color w:val="0000FF"/>
            <w:szCs w:val="24"/>
            <w:u w:val="single"/>
            <w:lang w:val="en" w:eastAsia="en-GB"/>
          </w:rPr>
          <w:t>Specific Circumstances</w:t>
        </w:r>
      </w:hyperlink>
      <w:r w:rsidRPr="00956DCD">
        <w:rPr>
          <w:rFonts w:eastAsia="Times New Roman" w:cs="Arial"/>
          <w:szCs w:val="24"/>
          <w:lang w:val="en" w:eastAsia="en-GB"/>
        </w:rPr>
        <w:t xml:space="preserve"> .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16.11 The non-consolidated payment values for Year 1 are shown in the table below.</w:t>
      </w:r>
    </w:p>
    <w:tbl>
      <w:tblPr>
        <w:tblW w:w="0" w:type="auto"/>
        <w:tblCellSpacing w:w="0" w:type="dxa"/>
        <w:tblBorders>
          <w:top w:val="outset" w:sz="6" w:space="0" w:color="auto"/>
          <w:left w:val="outset" w:sz="6" w:space="0" w:color="auto"/>
          <w:bottom w:val="outset" w:sz="6" w:space="0" w:color="auto"/>
          <w:right w:val="outset" w:sz="6" w:space="0" w:color="auto"/>
        </w:tblBorders>
        <w:tblCellMar>
          <w:top w:w="60" w:type="dxa"/>
          <w:left w:w="60" w:type="dxa"/>
          <w:bottom w:w="60" w:type="dxa"/>
          <w:right w:w="60" w:type="dxa"/>
        </w:tblCellMar>
        <w:tblLook w:val="04A0" w:firstRow="1" w:lastRow="0" w:firstColumn="1" w:lastColumn="0" w:noHBand="0" w:noVBand="1"/>
      </w:tblPr>
      <w:tblGrid>
        <w:gridCol w:w="1695"/>
        <w:gridCol w:w="1695"/>
        <w:gridCol w:w="1695"/>
        <w:gridCol w:w="1695"/>
        <w:gridCol w:w="1740"/>
      </w:tblGrid>
      <w:tr w:rsidR="00571EE6" w:rsidRPr="00956DCD" w:rsidTr="00545714">
        <w:trPr>
          <w:tblCellSpacing w:w="0" w:type="dxa"/>
        </w:trPr>
        <w:tc>
          <w:tcPr>
            <w:tcW w:w="1695" w:type="dxa"/>
            <w:tcBorders>
              <w:top w:val="outset" w:sz="6" w:space="0" w:color="auto"/>
              <w:left w:val="outset" w:sz="6" w:space="0" w:color="auto"/>
              <w:bottom w:val="outset" w:sz="6" w:space="0" w:color="auto"/>
              <w:right w:val="outset" w:sz="6" w:space="0" w:color="auto"/>
            </w:tcBorders>
            <w:vAlign w:val="center"/>
            <w:hideMark/>
          </w:tcPr>
          <w:p w:rsidR="00571EE6" w:rsidRPr="00956DCD" w:rsidRDefault="00571EE6" w:rsidP="00545714">
            <w:pPr>
              <w:spacing w:after="0" w:line="240" w:lineRule="auto"/>
              <w:rPr>
                <w:rFonts w:eastAsia="Times New Roman" w:cs="Arial"/>
                <w:szCs w:val="24"/>
                <w:lang w:eastAsia="en-GB"/>
              </w:rPr>
            </w:pPr>
          </w:p>
        </w:tc>
        <w:tc>
          <w:tcPr>
            <w:tcW w:w="1695" w:type="dxa"/>
            <w:tcBorders>
              <w:top w:val="outset" w:sz="6" w:space="0" w:color="auto"/>
              <w:left w:val="outset" w:sz="6" w:space="0" w:color="auto"/>
              <w:bottom w:val="outset" w:sz="6" w:space="0" w:color="auto"/>
              <w:right w:val="outset" w:sz="6" w:space="0" w:color="auto"/>
            </w:tcBorders>
            <w:vAlign w:val="center"/>
            <w:hideMark/>
          </w:tcPr>
          <w:p w:rsidR="00571EE6" w:rsidRPr="00956DCD" w:rsidRDefault="00571EE6" w:rsidP="00545714">
            <w:pPr>
              <w:spacing w:after="0" w:line="240" w:lineRule="auto"/>
              <w:rPr>
                <w:rFonts w:eastAsia="Times New Roman" w:cs="Arial"/>
                <w:szCs w:val="24"/>
                <w:lang w:eastAsia="en-GB"/>
              </w:rPr>
            </w:pPr>
          </w:p>
        </w:tc>
        <w:tc>
          <w:tcPr>
            <w:tcW w:w="1695" w:type="dxa"/>
            <w:tcBorders>
              <w:top w:val="outset" w:sz="6" w:space="0" w:color="auto"/>
              <w:left w:val="outset" w:sz="6" w:space="0" w:color="auto"/>
              <w:bottom w:val="outset" w:sz="6" w:space="0" w:color="auto"/>
              <w:right w:val="outset" w:sz="6" w:space="0" w:color="auto"/>
            </w:tcBorders>
            <w:vAlign w:val="center"/>
            <w:hideMark/>
          </w:tcPr>
          <w:p w:rsidR="00571EE6" w:rsidRPr="00956DCD" w:rsidRDefault="00571EE6" w:rsidP="00545714">
            <w:pPr>
              <w:spacing w:after="0" w:line="240" w:lineRule="auto"/>
              <w:rPr>
                <w:rFonts w:eastAsia="Times New Roman" w:cs="Arial"/>
                <w:szCs w:val="24"/>
                <w:lang w:eastAsia="en-GB"/>
              </w:rPr>
            </w:pPr>
          </w:p>
        </w:tc>
        <w:tc>
          <w:tcPr>
            <w:tcW w:w="1695" w:type="dxa"/>
            <w:tcBorders>
              <w:top w:val="outset" w:sz="6" w:space="0" w:color="auto"/>
              <w:left w:val="outset" w:sz="6" w:space="0" w:color="auto"/>
              <w:bottom w:val="outset" w:sz="6" w:space="0" w:color="auto"/>
              <w:right w:val="outset" w:sz="6" w:space="0" w:color="auto"/>
            </w:tcBorders>
            <w:vAlign w:val="center"/>
            <w:hideMark/>
          </w:tcPr>
          <w:p w:rsidR="00571EE6" w:rsidRPr="00956DCD" w:rsidRDefault="00571EE6" w:rsidP="00545714">
            <w:pPr>
              <w:spacing w:after="0" w:line="240" w:lineRule="auto"/>
              <w:rPr>
                <w:rFonts w:eastAsia="Times New Roman" w:cs="Arial"/>
                <w:szCs w:val="24"/>
                <w:lang w:eastAsia="en-GB"/>
              </w:rPr>
            </w:pPr>
          </w:p>
        </w:tc>
        <w:tc>
          <w:tcPr>
            <w:tcW w:w="1695" w:type="dxa"/>
            <w:tcBorders>
              <w:top w:val="outset" w:sz="6" w:space="0" w:color="auto"/>
              <w:left w:val="outset" w:sz="6" w:space="0" w:color="auto"/>
              <w:bottom w:val="outset" w:sz="6" w:space="0" w:color="auto"/>
              <w:right w:val="outset" w:sz="6" w:space="0" w:color="auto"/>
            </w:tcBorders>
            <w:vAlign w:val="center"/>
            <w:hideMark/>
          </w:tcPr>
          <w:p w:rsidR="00571EE6" w:rsidRPr="00956DCD" w:rsidRDefault="00571EE6" w:rsidP="00545714">
            <w:pPr>
              <w:spacing w:after="0" w:line="240" w:lineRule="auto"/>
              <w:rPr>
                <w:rFonts w:eastAsia="Times New Roman" w:cs="Arial"/>
                <w:szCs w:val="24"/>
                <w:lang w:eastAsia="en-GB"/>
              </w:rPr>
            </w:pPr>
          </w:p>
        </w:tc>
      </w:tr>
      <w:tr w:rsidR="00571EE6" w:rsidRPr="00956DCD" w:rsidTr="00545714">
        <w:trPr>
          <w:tblCellSpacing w:w="0" w:type="dxa"/>
        </w:trPr>
        <w:tc>
          <w:tcPr>
            <w:tcW w:w="8520" w:type="dxa"/>
            <w:gridSpan w:val="5"/>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outlineLvl w:val="2"/>
              <w:rPr>
                <w:rFonts w:eastAsia="Times New Roman" w:cs="Arial"/>
                <w:b/>
                <w:bCs/>
                <w:szCs w:val="24"/>
                <w:lang w:eastAsia="en-GB"/>
              </w:rPr>
            </w:pPr>
            <w:r w:rsidRPr="00956DCD">
              <w:rPr>
                <w:rFonts w:eastAsia="Times New Roman" w:cs="Arial"/>
                <w:b/>
                <w:bCs/>
                <w:szCs w:val="24"/>
                <w:lang w:eastAsia="en-GB"/>
              </w:rPr>
              <w:t>Year 1 (2016) Non-Consolidated Values</w:t>
            </w:r>
          </w:p>
        </w:tc>
      </w:tr>
      <w:tr w:rsidR="00571EE6" w:rsidRPr="00956DCD" w:rsidTr="00545714">
        <w:trPr>
          <w:tblCellSpacing w:w="0" w:type="dxa"/>
        </w:trPr>
        <w:tc>
          <w:tcPr>
            <w:tcW w:w="169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after="0" w:line="240" w:lineRule="auto"/>
              <w:rPr>
                <w:rFonts w:eastAsia="Times New Roman" w:cs="Arial"/>
                <w:szCs w:val="24"/>
                <w:lang w:eastAsia="en-GB"/>
              </w:rPr>
            </w:pPr>
          </w:p>
        </w:tc>
        <w:tc>
          <w:tcPr>
            <w:tcW w:w="169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outlineLvl w:val="2"/>
              <w:rPr>
                <w:rFonts w:eastAsia="Times New Roman" w:cs="Arial"/>
                <w:b/>
                <w:bCs/>
                <w:szCs w:val="24"/>
                <w:lang w:eastAsia="en-GB"/>
              </w:rPr>
            </w:pPr>
            <w:r w:rsidRPr="00956DCD">
              <w:rPr>
                <w:rFonts w:eastAsia="Times New Roman" w:cs="Arial"/>
                <w:b/>
                <w:bCs/>
                <w:szCs w:val="24"/>
                <w:lang w:eastAsia="en-GB"/>
              </w:rPr>
              <w:t>AA</w:t>
            </w:r>
          </w:p>
        </w:tc>
        <w:tc>
          <w:tcPr>
            <w:tcW w:w="169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outlineLvl w:val="2"/>
              <w:rPr>
                <w:rFonts w:eastAsia="Times New Roman" w:cs="Arial"/>
                <w:b/>
                <w:bCs/>
                <w:szCs w:val="24"/>
                <w:lang w:eastAsia="en-GB"/>
              </w:rPr>
            </w:pPr>
            <w:r w:rsidRPr="00956DCD">
              <w:rPr>
                <w:rFonts w:eastAsia="Times New Roman" w:cs="Arial"/>
                <w:b/>
                <w:bCs/>
                <w:szCs w:val="24"/>
                <w:lang w:eastAsia="en-GB"/>
              </w:rPr>
              <w:t>AO</w:t>
            </w:r>
          </w:p>
        </w:tc>
        <w:tc>
          <w:tcPr>
            <w:tcW w:w="169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outlineLvl w:val="2"/>
              <w:rPr>
                <w:rFonts w:eastAsia="Times New Roman" w:cs="Arial"/>
                <w:b/>
                <w:bCs/>
                <w:szCs w:val="24"/>
                <w:lang w:eastAsia="en-GB"/>
              </w:rPr>
            </w:pPr>
            <w:r w:rsidRPr="00956DCD">
              <w:rPr>
                <w:rFonts w:eastAsia="Times New Roman" w:cs="Arial"/>
                <w:b/>
                <w:bCs/>
                <w:szCs w:val="24"/>
                <w:lang w:eastAsia="en-GB"/>
              </w:rPr>
              <w:t>EO</w:t>
            </w:r>
          </w:p>
        </w:tc>
        <w:tc>
          <w:tcPr>
            <w:tcW w:w="169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outlineLvl w:val="2"/>
              <w:rPr>
                <w:rFonts w:eastAsia="Times New Roman" w:cs="Arial"/>
                <w:b/>
                <w:bCs/>
                <w:szCs w:val="24"/>
                <w:lang w:eastAsia="en-GB"/>
              </w:rPr>
            </w:pPr>
            <w:r w:rsidRPr="00956DCD">
              <w:rPr>
                <w:rFonts w:eastAsia="Times New Roman" w:cs="Arial"/>
                <w:b/>
                <w:bCs/>
                <w:szCs w:val="24"/>
                <w:lang w:eastAsia="en-GB"/>
              </w:rPr>
              <w:t>HEO</w:t>
            </w:r>
          </w:p>
        </w:tc>
      </w:tr>
      <w:tr w:rsidR="00571EE6" w:rsidRPr="00956DCD" w:rsidTr="00545714">
        <w:trPr>
          <w:tblCellSpacing w:w="0" w:type="dxa"/>
        </w:trPr>
        <w:tc>
          <w:tcPr>
            <w:tcW w:w="169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outlineLvl w:val="2"/>
              <w:rPr>
                <w:rFonts w:eastAsia="Times New Roman" w:cs="Arial"/>
                <w:b/>
                <w:bCs/>
                <w:szCs w:val="24"/>
                <w:lang w:eastAsia="en-GB"/>
              </w:rPr>
            </w:pPr>
            <w:r w:rsidRPr="00956DCD">
              <w:rPr>
                <w:rFonts w:eastAsia="Times New Roman" w:cs="Arial"/>
                <w:b/>
                <w:bCs/>
                <w:szCs w:val="24"/>
                <w:lang w:eastAsia="en-GB"/>
              </w:rPr>
              <w:t>Exceeded</w:t>
            </w:r>
          </w:p>
        </w:tc>
        <w:tc>
          <w:tcPr>
            <w:tcW w:w="169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£550</w:t>
            </w:r>
          </w:p>
        </w:tc>
        <w:tc>
          <w:tcPr>
            <w:tcW w:w="169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£625</w:t>
            </w:r>
          </w:p>
        </w:tc>
        <w:tc>
          <w:tcPr>
            <w:tcW w:w="169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£750</w:t>
            </w:r>
          </w:p>
        </w:tc>
        <w:tc>
          <w:tcPr>
            <w:tcW w:w="169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£800</w:t>
            </w:r>
          </w:p>
        </w:tc>
      </w:tr>
      <w:tr w:rsidR="00571EE6" w:rsidRPr="00956DCD" w:rsidTr="00545714">
        <w:trPr>
          <w:tblCellSpacing w:w="0" w:type="dxa"/>
        </w:trPr>
        <w:tc>
          <w:tcPr>
            <w:tcW w:w="169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outlineLvl w:val="2"/>
              <w:rPr>
                <w:rFonts w:eastAsia="Times New Roman" w:cs="Arial"/>
                <w:b/>
                <w:bCs/>
                <w:szCs w:val="24"/>
                <w:lang w:eastAsia="en-GB"/>
              </w:rPr>
            </w:pPr>
            <w:r w:rsidRPr="00956DCD">
              <w:rPr>
                <w:rFonts w:eastAsia="Times New Roman" w:cs="Arial"/>
                <w:b/>
                <w:bCs/>
                <w:szCs w:val="24"/>
                <w:lang w:eastAsia="en-GB"/>
              </w:rPr>
              <w:t>Achieved</w:t>
            </w:r>
          </w:p>
        </w:tc>
        <w:tc>
          <w:tcPr>
            <w:tcW w:w="169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£450</w:t>
            </w:r>
          </w:p>
        </w:tc>
        <w:tc>
          <w:tcPr>
            <w:tcW w:w="169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£500</w:t>
            </w:r>
          </w:p>
        </w:tc>
        <w:tc>
          <w:tcPr>
            <w:tcW w:w="169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£500</w:t>
            </w:r>
          </w:p>
        </w:tc>
        <w:tc>
          <w:tcPr>
            <w:tcW w:w="169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£500</w:t>
            </w:r>
          </w:p>
        </w:tc>
      </w:tr>
    </w:tbl>
    <w:p w:rsidR="00571EE6" w:rsidRPr="00956DCD" w:rsidRDefault="00571EE6" w:rsidP="00571EE6">
      <w:pPr>
        <w:spacing w:before="100" w:beforeAutospacing="1" w:after="100" w:afterAutospacing="1" w:line="240" w:lineRule="auto"/>
        <w:outlineLvl w:val="1"/>
        <w:rPr>
          <w:rFonts w:eastAsia="Times New Roman" w:cs="Arial"/>
          <w:b/>
          <w:bCs/>
          <w:szCs w:val="24"/>
          <w:lang w:val="en" w:eastAsia="en-GB"/>
        </w:rPr>
      </w:pPr>
      <w:bookmarkStart w:id="125" w:name="H217Allowances"/>
      <w:bookmarkStart w:id="126" w:name="P198_17894"/>
      <w:bookmarkStart w:id="127" w:name="allowances"/>
      <w:bookmarkStart w:id="128" w:name="_17_Allowances"/>
      <w:bookmarkEnd w:id="125"/>
      <w:bookmarkEnd w:id="126"/>
      <w:bookmarkEnd w:id="127"/>
      <w:bookmarkEnd w:id="128"/>
      <w:r w:rsidRPr="00956DCD">
        <w:rPr>
          <w:rFonts w:eastAsia="Times New Roman" w:cs="Arial"/>
          <w:b/>
          <w:bCs/>
          <w:szCs w:val="24"/>
          <w:lang w:val="en" w:eastAsia="en-GB"/>
        </w:rPr>
        <w:t>17 Allowances</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17.1 Most </w:t>
      </w:r>
      <w:hyperlink r:id="rId61" w:anchor="TopOfPage" w:tgtFrame="_top" w:tooltip="allowance rates " w:history="1">
        <w:r w:rsidRPr="00956DCD">
          <w:rPr>
            <w:rFonts w:eastAsia="Times New Roman" w:cs="Arial"/>
            <w:color w:val="0000FF"/>
            <w:szCs w:val="24"/>
            <w:u w:val="single"/>
            <w:lang w:val="en" w:eastAsia="en-GB"/>
          </w:rPr>
          <w:t>allowance rates</w:t>
        </w:r>
      </w:hyperlink>
      <w:r w:rsidRPr="00956DCD">
        <w:rPr>
          <w:rFonts w:eastAsia="Times New Roman" w:cs="Arial"/>
          <w:szCs w:val="24"/>
          <w:lang w:val="en" w:eastAsia="en-GB"/>
        </w:rPr>
        <w:t xml:space="preserve"> will be increased by 1% in year 1. The new rates are reflected in the allowances table.</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17.2 As part of this year’s pay negotiations, Extended Working Hours Allowance (EWHA) will cease in July 2019. Only staff who hold reserved rights and have claimed the allowance between 1 October 2014 and 31 March 2016 will be eligible to claim until July 2019.</w:t>
      </w:r>
    </w:p>
    <w:p w:rsidR="00571EE6" w:rsidRPr="00956DCD" w:rsidRDefault="00571EE6" w:rsidP="00571EE6">
      <w:pPr>
        <w:spacing w:before="100" w:beforeAutospacing="1" w:after="100" w:afterAutospacing="1" w:line="240" w:lineRule="auto"/>
        <w:outlineLvl w:val="1"/>
        <w:rPr>
          <w:rFonts w:eastAsia="Times New Roman" w:cs="Arial"/>
          <w:b/>
          <w:bCs/>
          <w:szCs w:val="24"/>
          <w:lang w:val="en" w:eastAsia="en-GB"/>
        </w:rPr>
      </w:pPr>
      <w:bookmarkStart w:id="129" w:name="H218FurtherInformation"/>
      <w:bookmarkStart w:id="130" w:name="P201_18282"/>
      <w:bookmarkStart w:id="131" w:name="furtherinfo"/>
      <w:bookmarkEnd w:id="129"/>
      <w:bookmarkEnd w:id="130"/>
      <w:bookmarkEnd w:id="131"/>
      <w:r w:rsidRPr="00956DCD">
        <w:rPr>
          <w:rFonts w:eastAsia="Times New Roman" w:cs="Arial"/>
          <w:b/>
          <w:bCs/>
          <w:szCs w:val="24"/>
          <w:lang w:val="en" w:eastAsia="en-GB"/>
        </w:rPr>
        <w:t>18 Further Information</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18.1 To help clarify any questions or concerns you may have, we have outlined answers to the most </w:t>
      </w:r>
      <w:hyperlink r:id="rId62" w:anchor="TopOfPage" w:tgtFrame="_top" w:tooltip="frequently asked questions " w:history="1">
        <w:r w:rsidRPr="00956DCD">
          <w:rPr>
            <w:rFonts w:eastAsia="Times New Roman" w:cs="Arial"/>
            <w:color w:val="0000FF"/>
            <w:szCs w:val="24"/>
            <w:u w:val="single"/>
            <w:lang w:val="en" w:eastAsia="en-GB"/>
          </w:rPr>
          <w:t>frequently asked questions</w:t>
        </w:r>
      </w:hyperlink>
      <w:r w:rsidRPr="00956DCD">
        <w:rPr>
          <w:rFonts w:eastAsia="Times New Roman" w:cs="Arial"/>
          <w:szCs w:val="24"/>
          <w:lang w:val="en" w:eastAsia="en-GB"/>
        </w:rPr>
        <w:t xml:space="preserve">.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18.2 Further information about the Employee Deal can be found on the </w:t>
      </w:r>
      <w:hyperlink r:id="rId63" w:tgtFrame="_top" w:tooltip="Employee Deal Homepage " w:history="1">
        <w:r w:rsidRPr="00956DCD">
          <w:rPr>
            <w:rFonts w:eastAsia="Times New Roman" w:cs="Arial"/>
            <w:color w:val="0000FF"/>
            <w:szCs w:val="24"/>
            <w:u w:val="single"/>
            <w:lang w:val="en" w:eastAsia="en-GB"/>
          </w:rPr>
          <w:t>Employee Deal Homepage</w:t>
        </w:r>
      </w:hyperlink>
      <w:r w:rsidRPr="00956DCD">
        <w:rPr>
          <w:rFonts w:eastAsia="Times New Roman" w:cs="Arial"/>
          <w:szCs w:val="24"/>
          <w:lang w:val="en" w:eastAsia="en-GB"/>
        </w:rPr>
        <w:t>.</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18.3 We have included a guide to </w:t>
      </w:r>
      <w:hyperlink r:id="rId64" w:anchor="TopOfPage" w:tgtFrame="_top" w:tooltip="commonly used terms " w:history="1">
        <w:r w:rsidRPr="00956DCD">
          <w:rPr>
            <w:rFonts w:eastAsia="Times New Roman" w:cs="Arial"/>
            <w:color w:val="0000FF"/>
            <w:szCs w:val="24"/>
            <w:u w:val="single"/>
            <w:lang w:val="en" w:eastAsia="en-GB"/>
          </w:rPr>
          <w:t>commonly used terms</w:t>
        </w:r>
      </w:hyperlink>
      <w:r w:rsidRPr="00956DCD">
        <w:rPr>
          <w:rFonts w:eastAsia="Times New Roman" w:cs="Arial"/>
          <w:szCs w:val="24"/>
          <w:lang w:val="en" w:eastAsia="en-GB"/>
        </w:rPr>
        <w:t xml:space="preserve"> that have been used throughout this letter.</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18.4 Once you have read this letter, if you still have any remaining questions, please speak to your line manager. If they are unable to answer your query they will either direct you to Employee Shared Services or liaise with the ESS / HR Casework team in line with the </w:t>
      </w:r>
      <w:hyperlink r:id="rId65" w:tgtFrame="_top" w:tooltip="Service Delivery Model " w:history="1">
        <w:r w:rsidRPr="00956DCD">
          <w:rPr>
            <w:rFonts w:eastAsia="Times New Roman" w:cs="Arial"/>
            <w:color w:val="0000FF"/>
            <w:szCs w:val="24"/>
            <w:u w:val="single"/>
            <w:lang w:val="en" w:eastAsia="en-GB"/>
          </w:rPr>
          <w:t>Service Delivery Model</w:t>
        </w:r>
      </w:hyperlink>
      <w:r w:rsidRPr="00956DCD">
        <w:rPr>
          <w:rFonts w:eastAsia="Times New Roman" w:cs="Arial"/>
          <w:szCs w:val="24"/>
          <w:lang w:val="en" w:eastAsia="en-GB"/>
        </w:rPr>
        <w:t xml:space="preserve">.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18.5 The DWP Pay Team will not be able to respond to queries directly but we will communicate through the Pay Award pages on the intranet. We will regularly review and update our Q&amp;A in response to any common issues that are raised.</w:t>
      </w:r>
    </w:p>
    <w:p w:rsidR="00571EE6" w:rsidRPr="00956DCD" w:rsidRDefault="00571EE6" w:rsidP="00571EE6">
      <w:pPr>
        <w:spacing w:before="100" w:beforeAutospacing="1" w:after="100" w:afterAutospacing="1" w:line="240" w:lineRule="auto"/>
        <w:outlineLvl w:val="1"/>
        <w:rPr>
          <w:rFonts w:eastAsia="Times New Roman" w:cs="Arial"/>
          <w:b/>
          <w:bCs/>
          <w:szCs w:val="24"/>
          <w:lang w:val="en" w:eastAsia="en-GB"/>
        </w:rPr>
      </w:pPr>
      <w:bookmarkStart w:id="132" w:name="H219SpecificCircumstances"/>
      <w:bookmarkStart w:id="133" w:name="P207_19138"/>
      <w:bookmarkStart w:id="134" w:name="specificcircs"/>
      <w:bookmarkStart w:id="135" w:name="_19_Specific_Circumstances"/>
      <w:bookmarkEnd w:id="132"/>
      <w:bookmarkEnd w:id="133"/>
      <w:bookmarkEnd w:id="134"/>
      <w:bookmarkEnd w:id="135"/>
      <w:r w:rsidRPr="00956DCD">
        <w:rPr>
          <w:rFonts w:eastAsia="Times New Roman" w:cs="Arial"/>
          <w:b/>
          <w:bCs/>
          <w:szCs w:val="24"/>
          <w:lang w:val="en" w:eastAsia="en-GB"/>
        </w:rPr>
        <w:t>19 Specific Circumstances</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19.1</w:t>
      </w:r>
      <w:r w:rsidRPr="00956DCD">
        <w:rPr>
          <w:rFonts w:eastAsia="Times New Roman" w:cs="Arial"/>
          <w:b/>
          <w:bCs/>
          <w:szCs w:val="24"/>
          <w:lang w:val="en" w:eastAsia="en-GB"/>
        </w:rPr>
        <w:t xml:space="preserve"> Specified Location Pay Zone (SLPZ)</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This section (19.1) does not apply to those who opt out of the Employee Deal.</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Individuals on SLPZ pay zone will receive at least a 1.1% consolidated increase each year.</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Once the corresponding National pay scale minimum has increased to the same level as the SLPZ pay scale minimum, the SLPZ minimum will increase at the same rate as the National minimum, rather than by 1.1%.This will ensure that both the National and the SLPZ pay scale minimum have aligned at the end of the four year period.</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Following implementation of the Year 4 award, the National pay scale maximum (or spot rate) will become the maximum for the Single National Pay Zone. Individuals whose salary is above the Single National Pay Zone maximum (or spot rate) following implementation of the Year 4 award will retain their salary on a personal pay point above the maximum.</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19.2</w:t>
      </w:r>
      <w:r w:rsidRPr="00956DCD">
        <w:rPr>
          <w:rFonts w:eastAsia="Times New Roman" w:cs="Arial"/>
          <w:b/>
          <w:bCs/>
          <w:szCs w:val="24"/>
          <w:lang w:val="en" w:eastAsia="en-GB"/>
        </w:rPr>
        <w:t xml:space="preserve"> Part-Time and Part-Year Employees</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If you work less than full time conditioned hours and/or a part year work pattern then your increased pay will be adjusted to reflect the hours that you are contracted to work. The pay award will first be applied to your full time equivalent (FTE) salary and then the new rate of pay will be pro-rated to account for the average number of weekly hours that you are contracted to work.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19.3</w:t>
      </w:r>
      <w:r w:rsidRPr="00956DCD">
        <w:rPr>
          <w:rFonts w:eastAsia="Times New Roman" w:cs="Arial"/>
          <w:b/>
          <w:bCs/>
          <w:szCs w:val="24"/>
          <w:lang w:val="en" w:eastAsia="en-GB"/>
        </w:rPr>
        <w:t xml:space="preserve"> Employees in Receipt of Mark Time Pay</w:t>
      </w:r>
      <w:r w:rsidRPr="00956DCD">
        <w:rPr>
          <w:rFonts w:eastAsia="Times New Roman" w:cs="Arial"/>
          <w:szCs w:val="24"/>
          <w:lang w:val="en" w:eastAsia="en-GB"/>
        </w:rPr>
        <w:t xml:space="preserve">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Any consolidated pay increase will erode any mark time pay in place. Mark time pay will not be eroded by non-consolidated individual performance awards.</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19.4</w:t>
      </w:r>
      <w:r w:rsidRPr="00956DCD">
        <w:rPr>
          <w:rFonts w:eastAsia="Times New Roman" w:cs="Arial"/>
          <w:b/>
          <w:bCs/>
          <w:szCs w:val="24"/>
          <w:lang w:val="en" w:eastAsia="en-GB"/>
        </w:rPr>
        <w:t xml:space="preserve"> Treatment of Employees Above the Maximum</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If your salary on 30 June was already above the pay scale maxima but below the new maxima of your pay scale effective from 1 July that year, you will receive the balance up to the new pay scale maxima.</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If your salary on 30 June remains above the new maxima of your pay scale effective from 1 July that year, you will see no change in your salary.</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For Example: If your salary on 30 June 2016 is above the 2015 pay scale max but below the 2016 pay scale max, you will receive an increase up to the 2016 pay scale max effective 1 July 2016.</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19.5</w:t>
      </w:r>
      <w:r w:rsidRPr="00956DCD">
        <w:rPr>
          <w:rFonts w:eastAsia="Times New Roman" w:cs="Arial"/>
          <w:b/>
          <w:bCs/>
          <w:szCs w:val="24"/>
          <w:lang w:val="en" w:eastAsia="en-GB"/>
        </w:rPr>
        <w:t xml:space="preserve"> Unpaid Non-Attendance</w:t>
      </w:r>
      <w:r w:rsidRPr="00956DCD">
        <w:rPr>
          <w:rFonts w:eastAsia="Times New Roman" w:cs="Arial"/>
          <w:szCs w:val="24"/>
          <w:lang w:val="en" w:eastAsia="en-GB"/>
        </w:rPr>
        <w:t xml:space="preserve">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If you are on carers leave, long-term sick absence, unauthorised absence or special leave without pay including maternity, paternity, or adoption leave on 1 July of that year, you will qualify for the pay award subject to having a satisfactory performance level.</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You will be progressed through the pay award to the point on your pay scale as if you had remained at work, but will receive no actual payment until your return to work.</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If you have opted out of the Employee Deal the 2015 pay scale will be used to calculate your progression through the pay awards over the four year period.</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19.6</w:t>
      </w:r>
      <w:r w:rsidRPr="00956DCD">
        <w:rPr>
          <w:rFonts w:eastAsia="Times New Roman" w:cs="Arial"/>
          <w:b/>
          <w:bCs/>
          <w:szCs w:val="24"/>
          <w:lang w:val="en" w:eastAsia="en-GB"/>
        </w:rPr>
        <w:t xml:space="preserve"> Leavers - Resigned / Retired / End of Fixed Term Contract</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If you were in post on the DWP </w:t>
      </w:r>
      <w:hyperlink r:id="rId66" w:anchor="eligibility" w:tooltip="qualifying dates " w:history="1">
        <w:r w:rsidRPr="00956DCD">
          <w:rPr>
            <w:rFonts w:eastAsia="Times New Roman" w:cs="Arial"/>
            <w:color w:val="0000FF"/>
            <w:szCs w:val="24"/>
            <w:u w:val="single"/>
            <w:lang w:val="en" w:eastAsia="en-GB"/>
          </w:rPr>
          <w:t>qualifying dates</w:t>
        </w:r>
      </w:hyperlink>
      <w:bookmarkStart w:id="136" w:name="P226_21954"/>
      <w:bookmarkStart w:id="137" w:name="_Hlt448839267"/>
      <w:bookmarkEnd w:id="136"/>
      <w:bookmarkEnd w:id="137"/>
      <w:r w:rsidRPr="00956DCD">
        <w:rPr>
          <w:rFonts w:eastAsia="Times New Roman" w:cs="Arial"/>
          <w:szCs w:val="24"/>
          <w:lang w:val="en" w:eastAsia="en-GB"/>
        </w:rPr>
        <w:t xml:space="preserve"> and have subsequently left, you will receive any arrears and pay or non-consolidated payment that are due.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19.7</w:t>
      </w:r>
      <w:r w:rsidRPr="00956DCD">
        <w:rPr>
          <w:rFonts w:eastAsia="Times New Roman" w:cs="Arial"/>
          <w:b/>
          <w:bCs/>
          <w:szCs w:val="24"/>
          <w:lang w:val="en" w:eastAsia="en-GB"/>
        </w:rPr>
        <w:t xml:space="preserve"> New Entrants On or After 1 July</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If you are a new entrant to DWP on or after 1 July, you will not be eligible for the pay award in that year. The exception to this is if you are on the previous year’s pay scale minimum (because the pay award has not been implemented when you started) you will be uplifted to the new scale minimum if it has increased.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There are different arrangements in place for those transferring in from OGD’s – please see the section on </w:t>
      </w:r>
      <w:hyperlink r:id="rId67" w:anchor="OGD" w:tooltip="OGD transfers " w:history="1">
        <w:r w:rsidRPr="00956DCD">
          <w:rPr>
            <w:rFonts w:eastAsia="Times New Roman" w:cs="Arial"/>
            <w:color w:val="0000FF"/>
            <w:szCs w:val="24"/>
            <w:u w:val="single"/>
            <w:lang w:val="en" w:eastAsia="en-GB"/>
          </w:rPr>
          <w:t>OGD transfers</w:t>
        </w:r>
      </w:hyperlink>
      <w:r w:rsidRPr="00956DCD">
        <w:rPr>
          <w:rFonts w:eastAsia="Times New Roman" w:cs="Arial"/>
          <w:szCs w:val="24"/>
          <w:lang w:val="en" w:eastAsia="en-GB"/>
        </w:rPr>
        <w:t xml:space="preserve">.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19.8</w:t>
      </w:r>
      <w:r w:rsidRPr="00956DCD">
        <w:rPr>
          <w:rFonts w:eastAsia="Times New Roman" w:cs="Arial"/>
          <w:b/>
          <w:bCs/>
          <w:szCs w:val="24"/>
          <w:lang w:val="en" w:eastAsia="en-GB"/>
        </w:rPr>
        <w:t xml:space="preserve"> Flexible Starting Pay</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If you were employed on Flexible Starting Pay and took up post on or after 1 July you will see no change in salary unless:</w:t>
      </w:r>
    </w:p>
    <w:p w:rsidR="00571EE6" w:rsidRPr="00956DCD" w:rsidRDefault="00571EE6" w:rsidP="00571EE6">
      <w:pPr>
        <w:numPr>
          <w:ilvl w:val="0"/>
          <w:numId w:val="27"/>
        </w:num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your pay is lower than the new scale minima for that year (because you were employed before the pay award was implemented and remain on the previous years scale minima); or </w:t>
      </w:r>
    </w:p>
    <w:p w:rsidR="00571EE6" w:rsidRPr="00956DCD" w:rsidRDefault="00571EE6" w:rsidP="00571EE6">
      <w:pPr>
        <w:numPr>
          <w:ilvl w:val="0"/>
          <w:numId w:val="27"/>
        </w:num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your contract specifies a particular position on the pay scale and pay has to be adjusted to preserve that.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19.9</w:t>
      </w:r>
      <w:r w:rsidRPr="00956DCD">
        <w:rPr>
          <w:rFonts w:eastAsia="Times New Roman" w:cs="Arial"/>
          <w:b/>
          <w:bCs/>
          <w:szCs w:val="24"/>
          <w:lang w:val="en" w:eastAsia="en-GB"/>
        </w:rPr>
        <w:t xml:space="preserve"> Promoted Between 1 July and the Pay Award Implementation Date</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Your pay on promotion will start when you begin your new role. Starting pay on promotion will be recalculated to take account of any change in salary between 1 July (the date the pay award is payable from) and the date of promotion.</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The payroll system will automatically check the records of employees who have been promoted between these two dates and re-calculate the salary. It will first apply the pay award increase to the lower grade and then secondly, re-apply starting pay on promotion terms to the increased salary. Any arrears will be identified and paid.</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Non-consolidated payments will be paid at the level appropriate to the grade in which you were assessed.</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19.10</w:t>
      </w:r>
      <w:r w:rsidRPr="00956DCD">
        <w:rPr>
          <w:rFonts w:eastAsia="Times New Roman" w:cs="Arial"/>
          <w:b/>
          <w:bCs/>
          <w:szCs w:val="24"/>
          <w:lang w:val="en" w:eastAsia="en-GB"/>
        </w:rPr>
        <w:t xml:space="preserve"> Promoted to SEO on or before 1 July</w:t>
      </w:r>
      <w:r w:rsidRPr="00956DCD">
        <w:rPr>
          <w:rFonts w:eastAsia="Times New Roman" w:cs="Arial"/>
          <w:szCs w:val="24"/>
          <w:lang w:val="en" w:eastAsia="en-GB"/>
        </w:rPr>
        <w:t xml:space="preserve">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If you are promoted to SEO on or before 1 July, you will not be eligible to the AA-HEO consolidated pay offer for that year. A </w:t>
      </w:r>
      <w:hyperlink r:id="rId68" w:anchor="TopOfPage" w:tgtFrame="_top" w:tooltip="separate pay offer " w:history="1">
        <w:r w:rsidRPr="00956DCD">
          <w:rPr>
            <w:rFonts w:eastAsia="Times New Roman" w:cs="Arial"/>
            <w:color w:val="0000FF"/>
            <w:szCs w:val="24"/>
            <w:u w:val="single"/>
            <w:lang w:val="en" w:eastAsia="en-GB"/>
          </w:rPr>
          <w:t>separate pay offer</w:t>
        </w:r>
      </w:hyperlink>
      <w:r w:rsidRPr="00956DCD">
        <w:rPr>
          <w:rFonts w:eastAsia="Times New Roman" w:cs="Arial"/>
          <w:szCs w:val="24"/>
          <w:lang w:val="en" w:eastAsia="en-GB"/>
        </w:rPr>
        <w:t xml:space="preserve"> is applicable to those in grades SEO-Grade 6.</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19.11</w:t>
      </w:r>
      <w:r w:rsidRPr="00956DCD">
        <w:rPr>
          <w:rFonts w:eastAsia="Times New Roman" w:cs="Arial"/>
          <w:b/>
          <w:bCs/>
          <w:szCs w:val="24"/>
          <w:lang w:val="en" w:eastAsia="en-GB"/>
        </w:rPr>
        <w:t xml:space="preserve"> Temporary Duties Addition (TDA)</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If you are on TDA you will first have the pay award applied to your substantive salary. Your TDA rate will then be recalculated using the 2016 pay rates giving you the better of the new band minimum or substantive salary plus 10%.</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If you have opted out of the employee deal and you are on TDA to grade AO – HEO (or equivalent) your TDA rate will continue to be calculated using the 2015 pay scales.</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Any non-consolidated payment will be based on your substantive grade on the 31 March 2016 unless you have been assessed in the higher grade because you have worked for 183 days or more in that grade.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19.12</w:t>
      </w:r>
      <w:r w:rsidRPr="00956DCD">
        <w:rPr>
          <w:rFonts w:eastAsia="Times New Roman" w:cs="Arial"/>
          <w:b/>
          <w:bCs/>
          <w:szCs w:val="24"/>
          <w:lang w:val="en" w:eastAsia="en-GB"/>
        </w:rPr>
        <w:t xml:space="preserve"> Overtime Worked Since 1 July</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The payroll system will automatically check the overtime records of employees and will pay any arrears due following an increase to basic salary if the award is implemented after 1 July.</w:t>
      </w:r>
    </w:p>
    <w:p w:rsidR="00571EE6" w:rsidRPr="00956DCD" w:rsidRDefault="00571EE6" w:rsidP="00571EE6">
      <w:pPr>
        <w:spacing w:before="100" w:beforeAutospacing="1" w:after="100" w:afterAutospacing="1" w:line="240" w:lineRule="auto"/>
        <w:rPr>
          <w:rFonts w:eastAsia="Times New Roman" w:cs="Arial"/>
          <w:szCs w:val="24"/>
          <w:lang w:val="en" w:eastAsia="en-GB"/>
        </w:rPr>
      </w:pPr>
      <w:bookmarkStart w:id="138" w:name="P246_24799"/>
      <w:bookmarkStart w:id="139" w:name="OGD"/>
      <w:bookmarkEnd w:id="138"/>
      <w:bookmarkEnd w:id="139"/>
      <w:r w:rsidRPr="00956DCD">
        <w:rPr>
          <w:rFonts w:eastAsia="Times New Roman" w:cs="Arial"/>
          <w:szCs w:val="24"/>
          <w:lang w:val="en" w:eastAsia="en-GB"/>
        </w:rPr>
        <w:t>19.13</w:t>
      </w:r>
      <w:r w:rsidRPr="00956DCD">
        <w:rPr>
          <w:rFonts w:eastAsia="Times New Roman" w:cs="Arial"/>
          <w:b/>
          <w:bCs/>
          <w:szCs w:val="24"/>
          <w:lang w:val="en" w:eastAsia="en-GB"/>
        </w:rPr>
        <w:t xml:space="preserve"> OGD Transfers / Loans in to DWP</w:t>
      </w:r>
      <w:r w:rsidRPr="00956DCD">
        <w:rPr>
          <w:rFonts w:eastAsia="Times New Roman" w:cs="Arial"/>
          <w:szCs w:val="24"/>
          <w:lang w:val="en" w:eastAsia="en-GB"/>
        </w:rPr>
        <w:t xml:space="preserve">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If you transfer either permanently or on loan, into DWP on or after 1 April from another government department, you will not have automatic entitlement to the DWP pay award for that year.</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In these circumstances, DWP payroll will contact your previous department to establish if you are entitled to the DWP pay award or the exporting department’s pay award.</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If you are entitled to the DWP pay award it will be calculated and implemented separately from the main pay award but will be effective from 1 July of that year.</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Where an OGD transfer has taken place, the overall civil service performance and reckonable attendance during the performance year should be taken into account when calculating any entitlement to a DWP non-consolidated award. Please see </w:t>
      </w:r>
      <w:hyperlink r:id="rId69" w:anchor="annex5" w:tgtFrame="_top" w:tooltip="Performance Policy " w:history="1">
        <w:r w:rsidRPr="00956DCD">
          <w:rPr>
            <w:rFonts w:eastAsia="Times New Roman" w:cs="Arial"/>
            <w:color w:val="0000FF"/>
            <w:szCs w:val="24"/>
            <w:u w:val="single"/>
            <w:lang w:val="en" w:eastAsia="en-GB"/>
          </w:rPr>
          <w:t>Performance Policy</w:t>
        </w:r>
      </w:hyperlink>
      <w:r w:rsidRPr="00956DCD">
        <w:rPr>
          <w:rFonts w:eastAsia="Times New Roman" w:cs="Arial"/>
          <w:szCs w:val="24"/>
          <w:lang w:val="en" w:eastAsia="en-GB"/>
        </w:rPr>
        <w:t xml:space="preserve"> for further information.</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Different arrangements apply to employees who transferred in to DWP through other methods such as TUPE or COSOP transfers. Please see </w:t>
      </w:r>
      <w:hyperlink r:id="rId70" w:anchor="TUPE" w:tooltip="Section 19.17 " w:history="1">
        <w:r w:rsidRPr="00956DCD">
          <w:rPr>
            <w:rFonts w:eastAsia="Times New Roman" w:cs="Arial"/>
            <w:color w:val="0000FF"/>
            <w:szCs w:val="24"/>
            <w:u w:val="single"/>
            <w:lang w:val="en" w:eastAsia="en-GB"/>
          </w:rPr>
          <w:t>Section 19.17</w:t>
        </w:r>
      </w:hyperlink>
      <w:r w:rsidRPr="00956DCD">
        <w:rPr>
          <w:rFonts w:eastAsia="Times New Roman" w:cs="Arial"/>
          <w:szCs w:val="24"/>
          <w:lang w:val="en" w:eastAsia="en-GB"/>
        </w:rPr>
        <w:t>.</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19.14</w:t>
      </w:r>
      <w:r w:rsidRPr="00956DCD">
        <w:rPr>
          <w:rFonts w:eastAsia="Times New Roman" w:cs="Arial"/>
          <w:b/>
          <w:bCs/>
          <w:szCs w:val="24"/>
          <w:lang w:val="en" w:eastAsia="en-GB"/>
        </w:rPr>
        <w:t xml:space="preserve"> Transfers / Loans out to Other Government Departments (OGD)</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If you transfer either permanently or on loan to an OGD after 1 July 2016, your new payroll will be notified of any arrears that may be due to you up to your date of transfer. This includes any non-consolidated payment.</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19.15</w:t>
      </w:r>
      <w:r w:rsidRPr="00956DCD">
        <w:rPr>
          <w:rFonts w:eastAsia="Times New Roman" w:cs="Arial"/>
          <w:b/>
          <w:bCs/>
          <w:szCs w:val="24"/>
          <w:lang w:val="en" w:eastAsia="en-GB"/>
        </w:rPr>
        <w:t xml:space="preserve"> Returning to DWP Following Loan to an OGD</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If you return to DWP before the 1 July you may be entitled to the DWP pay award for that year. If you return on or after the 1 July, you will receive the pay award of the Department whose salary rate is the most favourable for that year. If you have already received the OGD pay award and your new DWP salary is found to be more favourable you will receive the balance.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If you have opted out of the Employee Deal, separate pay arrangements will apply as set out in Section 15. The Employee Deal pay scales will not be used when carrying out a pay comparison between the OGD and DWP.</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Your entitlement to a performance related non-consolidated award should be specified in your loan agreement.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19.16</w:t>
      </w:r>
      <w:r w:rsidRPr="00956DCD">
        <w:rPr>
          <w:rFonts w:eastAsia="Times New Roman" w:cs="Arial"/>
          <w:b/>
          <w:bCs/>
          <w:szCs w:val="24"/>
          <w:lang w:val="en" w:eastAsia="en-GB"/>
        </w:rPr>
        <w:t xml:space="preserve"> Secondment</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If you are on secondment you will have retained DWP Terms and Conditions and will be eligible for DWP’s pay award providing you meet all of the eligibility criteria.</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If you opt out of the Employee Deal, separate pay arrangements will apply as set out in Section 15.</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If you are in receipt of Secondment Allowance, the amount you receive will be eroded by any consolidated pay award.</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If you have a qualifying performance marking for the relevant year, you will also receive a non-consolidated payment.</w:t>
      </w:r>
    </w:p>
    <w:p w:rsidR="00571EE6" w:rsidRPr="00956DCD" w:rsidRDefault="00571EE6" w:rsidP="00571EE6">
      <w:pPr>
        <w:spacing w:before="100" w:beforeAutospacing="1" w:after="100" w:afterAutospacing="1" w:line="240" w:lineRule="auto"/>
        <w:rPr>
          <w:rFonts w:eastAsia="Times New Roman" w:cs="Arial"/>
          <w:szCs w:val="24"/>
          <w:lang w:val="en" w:eastAsia="en-GB"/>
        </w:rPr>
      </w:pPr>
      <w:bookmarkStart w:id="140" w:name="P263_27316"/>
      <w:bookmarkStart w:id="141" w:name="TUPE"/>
      <w:bookmarkEnd w:id="140"/>
      <w:bookmarkEnd w:id="141"/>
      <w:r w:rsidRPr="00956DCD">
        <w:rPr>
          <w:rFonts w:eastAsia="Times New Roman" w:cs="Arial"/>
          <w:szCs w:val="24"/>
          <w:lang w:val="en" w:eastAsia="en-GB"/>
        </w:rPr>
        <w:t>19.17</w:t>
      </w:r>
      <w:r w:rsidRPr="00956DCD">
        <w:rPr>
          <w:rFonts w:eastAsia="Times New Roman" w:cs="Arial"/>
          <w:b/>
          <w:bCs/>
          <w:szCs w:val="24"/>
          <w:lang w:val="en" w:eastAsia="en-GB"/>
        </w:rPr>
        <w:t xml:space="preserve"> Employees not on DWP Terms and Conditions (e.g. TUPE or COSOP transferee’s who have retained Terms and Conditions).</w:t>
      </w:r>
      <w:r w:rsidRPr="00956DCD">
        <w:rPr>
          <w:rFonts w:eastAsia="Times New Roman" w:cs="Arial"/>
          <w:szCs w:val="24"/>
          <w:lang w:val="en" w:eastAsia="en-GB"/>
        </w:rPr>
        <w:t xml:space="preserve">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Individuals who have retained Terms and Conditions will have the opportunity to opt in to the DWP Employee Deal. </w:t>
      </w:r>
    </w:p>
    <w:p w:rsidR="00C20B02" w:rsidRDefault="00C20B02" w:rsidP="00C20B02">
      <w:pPr>
        <w:spacing w:before="100" w:beforeAutospacing="1" w:after="100" w:afterAutospacing="1"/>
        <w:rPr>
          <w:rFonts w:cs="Arial"/>
          <w:szCs w:val="24"/>
          <w:lang w:val="en" w:eastAsia="en-GB"/>
        </w:rPr>
      </w:pPr>
      <w:r>
        <w:rPr>
          <w:rFonts w:cs="Arial"/>
          <w:szCs w:val="24"/>
          <w:lang w:val="en" w:eastAsia="en-GB"/>
        </w:rPr>
        <w:t xml:space="preserve">If </w:t>
      </w:r>
      <w:r w:rsidRPr="002B3C2D">
        <w:rPr>
          <w:rFonts w:cs="Arial"/>
          <w:szCs w:val="24"/>
          <w:lang w:val="en" w:eastAsia="en-GB"/>
        </w:rPr>
        <w:t xml:space="preserve">you opt in to the DWP Employee Deal you will give consent to voluntarily move to adopt all of DWP’s terms and conditions including the contractual changes as set out in the collective agreement and are therefore eligible for the above Employee Deal: DWP Pay </w:t>
      </w:r>
      <w:r>
        <w:rPr>
          <w:rFonts w:cs="Arial"/>
          <w:szCs w:val="24"/>
          <w:lang w:val="en" w:eastAsia="en-GB"/>
        </w:rPr>
        <w:t>Offer 2016 (AA – HEO).</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If you choose to retain your existing terms and conditions separate pay arrangements will apply as follows:</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b/>
          <w:bCs/>
          <w:szCs w:val="24"/>
          <w:lang w:val="en" w:eastAsia="en-GB"/>
        </w:rPr>
        <w:t>Consolidated Pay Offer</w:t>
      </w:r>
    </w:p>
    <w:p w:rsidR="00571EE6" w:rsidRPr="00956DCD" w:rsidRDefault="00571EE6" w:rsidP="00571EE6">
      <w:pPr>
        <w:numPr>
          <w:ilvl w:val="0"/>
          <w:numId w:val="28"/>
        </w:num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If you have contractual pay progression this will still apply subject to your pay scale maximum. </w:t>
      </w:r>
    </w:p>
    <w:p w:rsidR="00571EE6" w:rsidRPr="00956DCD" w:rsidRDefault="00571EE6" w:rsidP="00571EE6">
      <w:pPr>
        <w:numPr>
          <w:ilvl w:val="0"/>
          <w:numId w:val="28"/>
        </w:num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Staff who do not have contractual pay progression, will receive a 1% increase in each of the four years, subject to their pay scale maximum.</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b/>
          <w:bCs/>
          <w:szCs w:val="24"/>
          <w:lang w:val="en" w:eastAsia="en-GB"/>
        </w:rPr>
        <w:t>Non-Consolidated Pay Offer</w:t>
      </w:r>
    </w:p>
    <w:p w:rsidR="00571EE6" w:rsidRPr="00956DCD" w:rsidRDefault="00571EE6" w:rsidP="00571EE6">
      <w:pPr>
        <w:numPr>
          <w:ilvl w:val="0"/>
          <w:numId w:val="29"/>
        </w:num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If you have a protected performance related non-consolidated payment, this will apply. </w:t>
      </w:r>
    </w:p>
    <w:p w:rsidR="00571EE6" w:rsidRPr="00956DCD" w:rsidRDefault="00571EE6" w:rsidP="00571EE6">
      <w:pPr>
        <w:numPr>
          <w:ilvl w:val="0"/>
          <w:numId w:val="29"/>
        </w:num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Staff who do not have a protected performance related non-consolidated payment will receive the relevant DWP non-consolidated pay awards for their grades subject to achieving an Exceeded or Achieved performance marking.</w:t>
      </w:r>
    </w:p>
    <w:p w:rsidR="00002179" w:rsidRDefault="00002179" w:rsidP="00002179">
      <w:pPr>
        <w:pStyle w:val="Heading1"/>
        <w:rPr>
          <w:rFonts w:ascii="Arial" w:hAnsi="Arial" w:cs="Arial"/>
          <w:color w:val="FF0000"/>
        </w:rPr>
      </w:pPr>
    </w:p>
    <w:p w:rsidR="00002179" w:rsidRPr="00E45B55" w:rsidRDefault="00E45B55" w:rsidP="00002179">
      <w:pPr>
        <w:pStyle w:val="Heading1"/>
        <w:rPr>
          <w:rFonts w:ascii="Arial" w:hAnsi="Arial" w:cs="Arial"/>
          <w:color w:val="auto"/>
        </w:rPr>
      </w:pPr>
      <w:r>
        <w:rPr>
          <w:rFonts w:ascii="Arial" w:hAnsi="Arial" w:cs="Arial"/>
          <w:color w:val="auto"/>
        </w:rPr>
        <w:t>Pay Scales (AA-HEO)</w:t>
      </w:r>
    </w:p>
    <w:p w:rsidR="00002179" w:rsidRPr="00C531F7" w:rsidRDefault="00002179" w:rsidP="00002179">
      <w:pPr>
        <w:pStyle w:val="Heading3"/>
        <w:rPr>
          <w:color w:val="000000"/>
        </w:rPr>
      </w:pPr>
      <w:r w:rsidRPr="00C531F7">
        <w:rPr>
          <w:color w:val="000000"/>
        </w:rPr>
        <w:t>Content</w:t>
      </w:r>
    </w:p>
    <w:p w:rsidR="00002179" w:rsidRPr="00C531F7" w:rsidRDefault="00002179" w:rsidP="00002179">
      <w:pPr>
        <w:spacing w:after="0" w:line="240" w:lineRule="auto"/>
        <w:rPr>
          <w:rFonts w:cs="Arial"/>
          <w:color w:val="000000"/>
          <w:szCs w:val="24"/>
        </w:rPr>
      </w:pPr>
      <w:r w:rsidRPr="00C531F7">
        <w:rPr>
          <w:rFonts w:cs="Arial"/>
          <w:color w:val="000000"/>
          <w:szCs w:val="24"/>
        </w:rPr>
        <w:t xml:space="preserve">This page provides payscales for employees in grades AA – HEO in both Generalist and Specialist Roles. The payscales are split in to two sections: </w:t>
      </w:r>
    </w:p>
    <w:p w:rsidR="00002179" w:rsidRPr="00C531F7" w:rsidRDefault="00002179" w:rsidP="00002179">
      <w:pPr>
        <w:spacing w:after="0" w:line="240" w:lineRule="auto"/>
        <w:ind w:left="720"/>
        <w:rPr>
          <w:rFonts w:cs="Arial"/>
          <w:color w:val="000000"/>
          <w:szCs w:val="24"/>
        </w:rPr>
      </w:pPr>
    </w:p>
    <w:p w:rsidR="00002179" w:rsidRPr="00C531F7" w:rsidRDefault="00002179" w:rsidP="00002179">
      <w:pPr>
        <w:spacing w:after="0" w:line="240" w:lineRule="auto"/>
        <w:rPr>
          <w:rFonts w:cs="Arial"/>
          <w:b/>
          <w:color w:val="000000"/>
          <w:szCs w:val="24"/>
        </w:rPr>
      </w:pPr>
      <w:r w:rsidRPr="00C531F7">
        <w:rPr>
          <w:rFonts w:cs="Arial"/>
          <w:b/>
          <w:color w:val="000000"/>
          <w:szCs w:val="24"/>
        </w:rPr>
        <w:t>Employee Deal Pay Scales AA-HEO</w:t>
      </w:r>
    </w:p>
    <w:p w:rsidR="00002179" w:rsidRPr="00C531F7" w:rsidRDefault="00002179" w:rsidP="00002179">
      <w:pPr>
        <w:spacing w:after="0" w:line="240" w:lineRule="auto"/>
        <w:rPr>
          <w:rFonts w:cs="Arial"/>
          <w:color w:val="000000"/>
          <w:szCs w:val="24"/>
        </w:rPr>
      </w:pPr>
      <w:r w:rsidRPr="00C531F7">
        <w:rPr>
          <w:rFonts w:cs="Arial"/>
          <w:color w:val="000000"/>
          <w:szCs w:val="24"/>
        </w:rPr>
        <w:t xml:space="preserve">The Employee Deal Pay Scales apply to staff who are in scope for the Employee Deal pay offer for Grades AA-HEO and equivalent. </w:t>
      </w:r>
    </w:p>
    <w:p w:rsidR="00002179" w:rsidRPr="00C531F7" w:rsidRDefault="00437984" w:rsidP="00002179">
      <w:pPr>
        <w:numPr>
          <w:ilvl w:val="0"/>
          <w:numId w:val="41"/>
        </w:numPr>
        <w:spacing w:after="0" w:line="240" w:lineRule="auto"/>
        <w:rPr>
          <w:rFonts w:cs="Arial"/>
          <w:color w:val="000000"/>
          <w:szCs w:val="24"/>
          <w:u w:val="single"/>
        </w:rPr>
      </w:pPr>
      <w:hyperlink w:anchor="ED" w:history="1">
        <w:r w:rsidR="00002179" w:rsidRPr="00C531F7">
          <w:rPr>
            <w:rStyle w:val="Hyperlink"/>
            <w:color w:val="000000"/>
            <w:szCs w:val="24"/>
          </w:rPr>
          <w:t>Generalist Pay Scales 2016-2019</w:t>
        </w:r>
      </w:hyperlink>
      <w:r w:rsidR="00002179" w:rsidRPr="00C531F7">
        <w:rPr>
          <w:rFonts w:cs="Arial"/>
          <w:color w:val="000000"/>
          <w:szCs w:val="24"/>
          <w:u w:val="single"/>
        </w:rPr>
        <w:t xml:space="preserve"> </w:t>
      </w:r>
    </w:p>
    <w:p w:rsidR="00002179" w:rsidRPr="00C531F7" w:rsidRDefault="00002179" w:rsidP="00002179">
      <w:pPr>
        <w:numPr>
          <w:ilvl w:val="0"/>
          <w:numId w:val="41"/>
        </w:numPr>
        <w:spacing w:after="0" w:line="240" w:lineRule="auto"/>
        <w:rPr>
          <w:rStyle w:val="Hyperlink"/>
          <w:color w:val="000000"/>
          <w:szCs w:val="24"/>
        </w:rPr>
      </w:pPr>
      <w:r w:rsidRPr="00C531F7">
        <w:rPr>
          <w:rFonts w:cs="Arial"/>
          <w:color w:val="000000"/>
          <w:szCs w:val="24"/>
          <w:u w:val="single"/>
        </w:rPr>
        <w:fldChar w:fldCharType="begin"/>
      </w:r>
      <w:r w:rsidRPr="00C531F7">
        <w:rPr>
          <w:rFonts w:cs="Arial"/>
          <w:color w:val="000000"/>
          <w:szCs w:val="24"/>
          <w:u w:val="single"/>
        </w:rPr>
        <w:instrText>HYPERLINK  \l "EDSpec"</w:instrText>
      </w:r>
      <w:r w:rsidRPr="00C531F7">
        <w:rPr>
          <w:rFonts w:cs="Arial"/>
          <w:color w:val="000000"/>
          <w:szCs w:val="24"/>
          <w:u w:val="single"/>
        </w:rPr>
        <w:fldChar w:fldCharType="separate"/>
      </w:r>
      <w:r w:rsidRPr="00C531F7">
        <w:rPr>
          <w:rStyle w:val="Hyperlink"/>
          <w:color w:val="000000"/>
          <w:szCs w:val="24"/>
        </w:rPr>
        <w:t xml:space="preserve">Specialist Pay Scales 2016-2019 </w:t>
      </w:r>
    </w:p>
    <w:p w:rsidR="00002179" w:rsidRPr="00C531F7" w:rsidRDefault="00002179" w:rsidP="00002179">
      <w:pPr>
        <w:spacing w:after="0" w:line="240" w:lineRule="auto"/>
        <w:rPr>
          <w:rFonts w:cs="Arial"/>
          <w:color w:val="000000"/>
        </w:rPr>
      </w:pPr>
      <w:r w:rsidRPr="00C531F7">
        <w:rPr>
          <w:rFonts w:cs="Arial"/>
          <w:color w:val="000000"/>
          <w:szCs w:val="24"/>
          <w:u w:val="single"/>
        </w:rPr>
        <w:fldChar w:fldCharType="end"/>
      </w:r>
      <w:r w:rsidRPr="00C531F7">
        <w:rPr>
          <w:rFonts w:cs="Arial"/>
          <w:color w:val="000000"/>
          <w:szCs w:val="24"/>
        </w:rPr>
        <w:t xml:space="preserve">These pay scales do not apply to employees who opt out of the Employee Deal.  </w:t>
      </w:r>
      <w:r w:rsidRPr="00C531F7">
        <w:rPr>
          <w:rFonts w:cs="Arial"/>
          <w:color w:val="000000"/>
        </w:rPr>
        <w:t xml:space="preserve">Employees who </w:t>
      </w:r>
      <w:r w:rsidRPr="00C531F7">
        <w:rPr>
          <w:rFonts w:cs="Arial"/>
          <w:color w:val="000000"/>
          <w:szCs w:val="24"/>
        </w:rPr>
        <w:t xml:space="preserve">opt out of the Employee Deal </w:t>
      </w:r>
      <w:r w:rsidRPr="00C531F7">
        <w:rPr>
          <w:rFonts w:cs="Arial"/>
          <w:color w:val="000000"/>
        </w:rPr>
        <w:t>should refer to pay scales 2014-2016.</w:t>
      </w:r>
    </w:p>
    <w:p w:rsidR="00002179" w:rsidRPr="00C531F7" w:rsidRDefault="00002179" w:rsidP="00002179">
      <w:pPr>
        <w:spacing w:after="0" w:line="240" w:lineRule="auto"/>
        <w:rPr>
          <w:rFonts w:cs="Arial"/>
          <w:color w:val="000000"/>
        </w:rPr>
      </w:pPr>
    </w:p>
    <w:p w:rsidR="00002179" w:rsidRPr="00C531F7" w:rsidRDefault="00002179" w:rsidP="00002179">
      <w:pPr>
        <w:spacing w:after="0" w:line="240" w:lineRule="auto"/>
        <w:rPr>
          <w:rFonts w:cs="Arial"/>
          <w:b/>
          <w:color w:val="000000"/>
          <w:szCs w:val="24"/>
        </w:rPr>
      </w:pPr>
      <w:r w:rsidRPr="00C531F7">
        <w:rPr>
          <w:rFonts w:cs="Arial"/>
          <w:b/>
          <w:color w:val="000000"/>
          <w:szCs w:val="24"/>
        </w:rPr>
        <w:t xml:space="preserve">Pay Scales 2014-2016 </w:t>
      </w:r>
    </w:p>
    <w:p w:rsidR="00002179" w:rsidRPr="00C531F7" w:rsidRDefault="00002179" w:rsidP="00002179">
      <w:pPr>
        <w:spacing w:after="0" w:line="240" w:lineRule="auto"/>
        <w:rPr>
          <w:rFonts w:cs="Arial"/>
          <w:color w:val="000000"/>
          <w:szCs w:val="24"/>
        </w:rPr>
      </w:pPr>
      <w:r w:rsidRPr="00C531F7">
        <w:rPr>
          <w:rFonts w:cs="Arial"/>
          <w:color w:val="000000"/>
          <w:szCs w:val="24"/>
        </w:rPr>
        <w:t xml:space="preserve">This section provides both previous pay scales for 2014 and 2015, and the 2016 pay scales for grades AA – HEO who opt out of the Employee Deal </w:t>
      </w:r>
    </w:p>
    <w:p w:rsidR="00002179" w:rsidRPr="00C531F7" w:rsidRDefault="00002179" w:rsidP="00002179">
      <w:pPr>
        <w:spacing w:after="0" w:line="240" w:lineRule="auto"/>
        <w:rPr>
          <w:rFonts w:cs="Arial"/>
          <w:color w:val="000000"/>
          <w:szCs w:val="24"/>
        </w:rPr>
      </w:pPr>
      <w:r w:rsidRPr="00C531F7">
        <w:rPr>
          <w:rFonts w:cs="Arial"/>
          <w:color w:val="000000"/>
          <w:szCs w:val="24"/>
        </w:rPr>
        <w:t xml:space="preserve">. </w:t>
      </w:r>
    </w:p>
    <w:p w:rsidR="00002179" w:rsidRPr="00C531F7" w:rsidRDefault="00437984" w:rsidP="00002179">
      <w:pPr>
        <w:numPr>
          <w:ilvl w:val="0"/>
          <w:numId w:val="41"/>
        </w:numPr>
        <w:spacing w:after="0" w:line="240" w:lineRule="auto"/>
        <w:rPr>
          <w:rFonts w:cs="Arial"/>
          <w:color w:val="000000"/>
          <w:szCs w:val="24"/>
          <w:u w:val="single"/>
        </w:rPr>
      </w:pPr>
      <w:hyperlink w:anchor="GEN" w:history="1">
        <w:r w:rsidR="00002179" w:rsidRPr="00C531F7">
          <w:rPr>
            <w:rStyle w:val="Hyperlink"/>
            <w:color w:val="000000"/>
            <w:szCs w:val="24"/>
          </w:rPr>
          <w:t>Generalist 2014-2016</w:t>
        </w:r>
      </w:hyperlink>
    </w:p>
    <w:p w:rsidR="00002179" w:rsidRPr="00C531F7" w:rsidRDefault="00437984" w:rsidP="00002179">
      <w:pPr>
        <w:numPr>
          <w:ilvl w:val="0"/>
          <w:numId w:val="41"/>
        </w:numPr>
        <w:spacing w:after="0" w:line="240" w:lineRule="auto"/>
        <w:rPr>
          <w:rFonts w:cs="Arial"/>
          <w:color w:val="000000"/>
          <w:szCs w:val="24"/>
          <w:u w:val="single"/>
        </w:rPr>
      </w:pPr>
      <w:hyperlink w:anchor="SPEC" w:history="1">
        <w:r w:rsidR="00002179" w:rsidRPr="00C531F7">
          <w:rPr>
            <w:rStyle w:val="Hyperlink"/>
            <w:color w:val="000000"/>
            <w:szCs w:val="24"/>
          </w:rPr>
          <w:t>Specialist 2014-2016</w:t>
        </w:r>
      </w:hyperlink>
    </w:p>
    <w:p w:rsidR="00002179" w:rsidRPr="00C531F7" w:rsidRDefault="00002179" w:rsidP="00002179">
      <w:pPr>
        <w:spacing w:after="0" w:line="240" w:lineRule="auto"/>
        <w:rPr>
          <w:rFonts w:cs="Arial"/>
          <w:b/>
          <w:color w:val="000000"/>
        </w:rPr>
      </w:pPr>
    </w:p>
    <w:p w:rsidR="00002179" w:rsidRPr="00C531F7" w:rsidRDefault="00002179" w:rsidP="00002179">
      <w:pPr>
        <w:spacing w:after="0" w:line="240" w:lineRule="auto"/>
        <w:rPr>
          <w:rFonts w:cs="Arial"/>
          <w:b/>
          <w:color w:val="000000"/>
        </w:rPr>
      </w:pPr>
    </w:p>
    <w:p w:rsidR="00002179" w:rsidRPr="00C531F7" w:rsidRDefault="00002179" w:rsidP="00002179">
      <w:pPr>
        <w:numPr>
          <w:ilvl w:val="0"/>
          <w:numId w:val="42"/>
        </w:numPr>
        <w:rPr>
          <w:rFonts w:cs="Arial"/>
          <w:b/>
          <w:color w:val="000000"/>
        </w:rPr>
      </w:pPr>
      <w:bookmarkStart w:id="142" w:name="ED"/>
      <w:r w:rsidRPr="00C531F7">
        <w:rPr>
          <w:rFonts w:cs="Arial"/>
          <w:b/>
          <w:color w:val="000000"/>
        </w:rPr>
        <w:t>Employee Deal Generalist Pay Scales 2016-2019 (AA-HEO)</w:t>
      </w:r>
    </w:p>
    <w:tbl>
      <w:tblPr>
        <w:tblW w:w="10046" w:type="dxa"/>
        <w:jc w:val="center"/>
        <w:tblCellSpacing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60" w:type="dxa"/>
          <w:left w:w="60" w:type="dxa"/>
          <w:bottom w:w="60" w:type="dxa"/>
          <w:right w:w="60" w:type="dxa"/>
        </w:tblCellMar>
        <w:tblLook w:val="04A0" w:firstRow="1" w:lastRow="0" w:firstColumn="1" w:lastColumn="0" w:noHBand="0" w:noVBand="1"/>
      </w:tblPr>
      <w:tblGrid>
        <w:gridCol w:w="1701"/>
        <w:gridCol w:w="1044"/>
        <w:gridCol w:w="1043"/>
        <w:gridCol w:w="1043"/>
        <w:gridCol w:w="1043"/>
        <w:gridCol w:w="1043"/>
        <w:gridCol w:w="1043"/>
        <w:gridCol w:w="1043"/>
        <w:gridCol w:w="1043"/>
      </w:tblGrid>
      <w:tr w:rsidR="00002179" w:rsidRPr="00C531F7" w:rsidTr="001E528A">
        <w:trPr>
          <w:trHeight w:val="626"/>
          <w:tblCellSpacing w:w="0" w:type="dxa"/>
          <w:jc w:val="center"/>
        </w:trPr>
        <w:tc>
          <w:tcPr>
            <w:tcW w:w="1701" w:type="dxa"/>
            <w:vAlign w:val="center"/>
            <w:hideMark/>
          </w:tcPr>
          <w:bookmarkEnd w:id="142"/>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b/>
                <w:bCs/>
                <w:color w:val="000000"/>
                <w:sz w:val="22"/>
                <w:lang w:eastAsia="en-GB"/>
              </w:rPr>
              <w:t>Grade / Pay Zone</w:t>
            </w:r>
          </w:p>
        </w:tc>
        <w:tc>
          <w:tcPr>
            <w:tcW w:w="2087"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2016  </w:t>
            </w:r>
          </w:p>
        </w:tc>
        <w:tc>
          <w:tcPr>
            <w:tcW w:w="2086"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2017  </w:t>
            </w:r>
          </w:p>
        </w:tc>
        <w:tc>
          <w:tcPr>
            <w:tcW w:w="2086"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2018  </w:t>
            </w:r>
          </w:p>
        </w:tc>
        <w:tc>
          <w:tcPr>
            <w:tcW w:w="2086"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2019  </w:t>
            </w:r>
          </w:p>
        </w:tc>
      </w:tr>
      <w:tr w:rsidR="00002179" w:rsidRPr="00C531F7" w:rsidTr="001E528A">
        <w:trPr>
          <w:trHeight w:val="188"/>
          <w:tblCellSpacing w:w="0" w:type="dxa"/>
          <w:jc w:val="center"/>
        </w:trPr>
        <w:tc>
          <w:tcPr>
            <w:tcW w:w="1701"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b/>
                <w:bCs/>
                <w:color w:val="000000"/>
                <w:sz w:val="22"/>
                <w:lang w:eastAsia="en-GB"/>
              </w:rPr>
              <w:t>AA</w:t>
            </w:r>
          </w:p>
        </w:tc>
        <w:tc>
          <w:tcPr>
            <w:tcW w:w="1044"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4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£16,772</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£16,772</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£17,758</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£17,758</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£18,745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£18,745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£19,732</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£19,732</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SLPZ </w:t>
            </w:r>
          </w:p>
        </w:tc>
        <w:tc>
          <w:tcPr>
            <w:tcW w:w="104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£17,976</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£17,976</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£18,174</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£18,174</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£18,745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£18,745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£19,732</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£19,732</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4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£18,960</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£18,960</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£19,635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£19,635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£20,310</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£20,310</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£20,984</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£20,984</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4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£19,860</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£19,860</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£20,235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£20,235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£20,610</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£20,610</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£20,984</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£20,984</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p>
        </w:tc>
        <w:tc>
          <w:tcPr>
            <w:tcW w:w="2087"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2016  </w:t>
            </w:r>
          </w:p>
        </w:tc>
        <w:tc>
          <w:tcPr>
            <w:tcW w:w="2086"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2017  </w:t>
            </w:r>
          </w:p>
        </w:tc>
        <w:tc>
          <w:tcPr>
            <w:tcW w:w="2086"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2018  </w:t>
            </w:r>
          </w:p>
        </w:tc>
        <w:tc>
          <w:tcPr>
            <w:tcW w:w="2086"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2019  </w:t>
            </w:r>
          </w:p>
        </w:tc>
      </w:tr>
      <w:tr w:rsidR="00002179" w:rsidRPr="00C531F7" w:rsidTr="001E528A">
        <w:trPr>
          <w:trHeight w:val="188"/>
          <w:tblCellSpacing w:w="0" w:type="dxa"/>
          <w:jc w:val="center"/>
        </w:trPr>
        <w:tc>
          <w:tcPr>
            <w:tcW w:w="1701"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b/>
                <w:bCs/>
                <w:color w:val="000000"/>
                <w:sz w:val="22"/>
                <w:lang w:eastAsia="en-GB"/>
              </w:rPr>
              <w:t>AO</w:t>
            </w:r>
          </w:p>
        </w:tc>
        <w:tc>
          <w:tcPr>
            <w:tcW w:w="1044"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4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£17,598</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£19,734</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£18,478</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£19,983</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£19,402</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£20,232</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£20,499</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£20,499</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4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£19,058</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£21,904</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£19,267</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£22,145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£19,479</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£22,388</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£20,499</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£22,635</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4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£20,375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£22,767</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£21,394</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£23,344</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£22,464</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£23,921</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£23,587</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£24,498</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Inner London</w:t>
            </w:r>
          </w:p>
        </w:tc>
        <w:tc>
          <w:tcPr>
            <w:tcW w:w="104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£21,725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£22,936</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£22,649</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£23,457</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£23,574</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£23,978</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£24,498</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£24,498</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p>
        </w:tc>
        <w:tc>
          <w:tcPr>
            <w:tcW w:w="2087"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2016  </w:t>
            </w:r>
          </w:p>
        </w:tc>
        <w:tc>
          <w:tcPr>
            <w:tcW w:w="2086"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2017  </w:t>
            </w:r>
          </w:p>
        </w:tc>
        <w:tc>
          <w:tcPr>
            <w:tcW w:w="2086"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2018  </w:t>
            </w:r>
          </w:p>
        </w:tc>
        <w:tc>
          <w:tcPr>
            <w:tcW w:w="2086"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2019  </w:t>
            </w:r>
          </w:p>
        </w:tc>
      </w:tr>
      <w:tr w:rsidR="00002179" w:rsidRPr="00C531F7" w:rsidTr="001E528A">
        <w:trPr>
          <w:trHeight w:val="188"/>
          <w:tblCellSpacing w:w="0" w:type="dxa"/>
          <w:jc w:val="center"/>
        </w:trPr>
        <w:tc>
          <w:tcPr>
            <w:tcW w:w="1701"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b/>
                <w:bCs/>
                <w:color w:val="000000"/>
                <w:sz w:val="22"/>
                <w:lang w:eastAsia="en-GB"/>
              </w:rPr>
              <w:t>EO</w:t>
            </w:r>
          </w:p>
        </w:tc>
        <w:tc>
          <w:tcPr>
            <w:tcW w:w="1044"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4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£23,310</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£25,646</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£24,476</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£26,061</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£25,699</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£26,477</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£26,892</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£26,892</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4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£23,446</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£27,879</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£24,476</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£28,185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£25,699</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£28,496</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£26,892</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£28,809</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4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£24,680</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£28,820</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£25,914</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£29,580</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£27,210</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£30,340</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£28,570</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£31,099</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4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£26,177</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£29,743</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£27,485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£30,195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£28,860</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£30,647</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£30,303</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£31,099</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p>
        </w:tc>
        <w:tc>
          <w:tcPr>
            <w:tcW w:w="2087"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2016  </w:t>
            </w:r>
          </w:p>
        </w:tc>
        <w:tc>
          <w:tcPr>
            <w:tcW w:w="2086"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2017  </w:t>
            </w:r>
          </w:p>
        </w:tc>
        <w:tc>
          <w:tcPr>
            <w:tcW w:w="2086"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2018  </w:t>
            </w:r>
          </w:p>
        </w:tc>
        <w:tc>
          <w:tcPr>
            <w:tcW w:w="2086"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2019  </w:t>
            </w:r>
          </w:p>
        </w:tc>
      </w:tr>
      <w:tr w:rsidR="00002179" w:rsidRPr="00C531F7" w:rsidTr="001E528A">
        <w:trPr>
          <w:trHeight w:val="188"/>
          <w:tblCellSpacing w:w="0" w:type="dxa"/>
          <w:jc w:val="center"/>
        </w:trPr>
        <w:tc>
          <w:tcPr>
            <w:tcW w:w="1701"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b/>
                <w:bCs/>
                <w:color w:val="000000"/>
                <w:sz w:val="22"/>
                <w:lang w:eastAsia="en-GB"/>
              </w:rPr>
              <w:t>HEO</w:t>
            </w:r>
          </w:p>
        </w:tc>
        <w:tc>
          <w:tcPr>
            <w:tcW w:w="1044"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4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£26,959</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£31,635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£28,307</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£32,239</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£29,722</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£32,844</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£31,208</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£33,448</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4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£27,950</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£33,545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£28,307</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£33,914</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£29,722</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£34,288</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£31,208</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£34,665</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4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£29,600</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£34,775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£31,079</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£35,865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£32,633</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£36,955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£34,265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£38,045</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4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£30,886</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£35,694</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£32,430</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£36,478</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£34,052</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£37,262</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£35,754</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£38,045</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p>
        </w:tc>
        <w:tc>
          <w:tcPr>
            <w:tcW w:w="2087"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2016  </w:t>
            </w:r>
          </w:p>
        </w:tc>
        <w:tc>
          <w:tcPr>
            <w:tcW w:w="2086"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2017  </w:t>
            </w:r>
          </w:p>
        </w:tc>
        <w:tc>
          <w:tcPr>
            <w:tcW w:w="2086"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2018  </w:t>
            </w:r>
          </w:p>
        </w:tc>
        <w:tc>
          <w:tcPr>
            <w:tcW w:w="2086"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2019  </w:t>
            </w:r>
          </w:p>
        </w:tc>
      </w:tr>
      <w:tr w:rsidR="00002179" w:rsidRPr="00C531F7" w:rsidTr="001E528A">
        <w:trPr>
          <w:trHeight w:val="188"/>
          <w:tblCellSpacing w:w="0" w:type="dxa"/>
          <w:jc w:val="center"/>
        </w:trPr>
        <w:tc>
          <w:tcPr>
            <w:tcW w:w="1701"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b/>
                <w:bCs/>
                <w:color w:val="000000"/>
                <w:sz w:val="22"/>
                <w:lang w:eastAsia="en-GB"/>
              </w:rPr>
              <w:t>SGB1</w:t>
            </w:r>
          </w:p>
        </w:tc>
        <w:tc>
          <w:tcPr>
            <w:tcW w:w="1044"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13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4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£17,598</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£18,403</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£18,478</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£19,095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£19,402</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£19,788</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£20,499</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£20,499</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4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£20,375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£21,331</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£21,394</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£22,398</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£22,464</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£23,452</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£23,587</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£24,498</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4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£21,725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£22,126</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£22,649</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£22,917</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£23,574</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£23,708</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£24,498</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£24,498</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p>
        </w:tc>
        <w:tc>
          <w:tcPr>
            <w:tcW w:w="2087"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2016  </w:t>
            </w:r>
          </w:p>
        </w:tc>
        <w:tc>
          <w:tcPr>
            <w:tcW w:w="2086"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2017  </w:t>
            </w:r>
          </w:p>
        </w:tc>
        <w:tc>
          <w:tcPr>
            <w:tcW w:w="2086"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2018  </w:t>
            </w:r>
          </w:p>
        </w:tc>
        <w:tc>
          <w:tcPr>
            <w:tcW w:w="2086"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2019  </w:t>
            </w:r>
          </w:p>
        </w:tc>
      </w:tr>
      <w:tr w:rsidR="00002179" w:rsidRPr="00C531F7" w:rsidTr="001E528A">
        <w:trPr>
          <w:trHeight w:val="188"/>
          <w:tblCellSpacing w:w="0" w:type="dxa"/>
          <w:jc w:val="center"/>
        </w:trPr>
        <w:tc>
          <w:tcPr>
            <w:tcW w:w="1701"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b/>
                <w:bCs/>
                <w:color w:val="000000"/>
                <w:sz w:val="22"/>
                <w:lang w:eastAsia="en-GB"/>
              </w:rPr>
              <w:t>SGB2</w:t>
            </w:r>
          </w:p>
        </w:tc>
        <w:tc>
          <w:tcPr>
            <w:tcW w:w="1044"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44" w:type="dxa"/>
          </w:tcPr>
          <w:p w:rsidR="00002179" w:rsidRPr="00C531F7" w:rsidRDefault="00002179" w:rsidP="001E528A">
            <w:pPr>
              <w:spacing w:after="0" w:line="240" w:lineRule="auto"/>
              <w:jc w:val="right"/>
              <w:rPr>
                <w:rFonts w:cs="Arial"/>
                <w:color w:val="000000"/>
                <w:sz w:val="22"/>
              </w:rPr>
            </w:pPr>
            <w:r w:rsidRPr="00C531F7">
              <w:rPr>
                <w:rFonts w:cs="Arial"/>
                <w:color w:val="000000"/>
                <w:sz w:val="22"/>
              </w:rPr>
              <w:t>£16,772</w:t>
            </w:r>
          </w:p>
        </w:tc>
        <w:tc>
          <w:tcPr>
            <w:tcW w:w="1043" w:type="dxa"/>
          </w:tcPr>
          <w:p w:rsidR="00002179" w:rsidRPr="00C531F7" w:rsidRDefault="00002179" w:rsidP="001E528A">
            <w:pPr>
              <w:spacing w:after="0" w:line="240" w:lineRule="auto"/>
              <w:jc w:val="right"/>
              <w:rPr>
                <w:rFonts w:cs="Arial"/>
                <w:color w:val="000000"/>
                <w:sz w:val="22"/>
              </w:rPr>
            </w:pPr>
            <w:r w:rsidRPr="00C531F7">
              <w:rPr>
                <w:rFonts w:cs="Arial"/>
                <w:color w:val="000000"/>
                <w:sz w:val="22"/>
              </w:rPr>
              <w:t>£16,772</w:t>
            </w:r>
          </w:p>
        </w:tc>
        <w:tc>
          <w:tcPr>
            <w:tcW w:w="1043" w:type="dxa"/>
          </w:tcPr>
          <w:p w:rsidR="00002179" w:rsidRPr="00C531F7" w:rsidRDefault="00002179" w:rsidP="001E528A">
            <w:pPr>
              <w:spacing w:after="0" w:line="240" w:lineRule="auto"/>
              <w:jc w:val="right"/>
              <w:rPr>
                <w:rFonts w:cs="Arial"/>
                <w:color w:val="000000"/>
                <w:sz w:val="22"/>
              </w:rPr>
            </w:pPr>
            <w:r w:rsidRPr="00C531F7">
              <w:rPr>
                <w:rFonts w:cs="Arial"/>
                <w:color w:val="000000"/>
                <w:sz w:val="22"/>
              </w:rPr>
              <w:t>£17,758</w:t>
            </w:r>
          </w:p>
        </w:tc>
        <w:tc>
          <w:tcPr>
            <w:tcW w:w="1043" w:type="dxa"/>
          </w:tcPr>
          <w:p w:rsidR="00002179" w:rsidRPr="00C531F7" w:rsidRDefault="00002179" w:rsidP="001E528A">
            <w:pPr>
              <w:spacing w:after="0" w:line="240" w:lineRule="auto"/>
              <w:jc w:val="right"/>
              <w:rPr>
                <w:rFonts w:cs="Arial"/>
                <w:color w:val="000000"/>
                <w:sz w:val="22"/>
              </w:rPr>
            </w:pPr>
            <w:r w:rsidRPr="00C531F7">
              <w:rPr>
                <w:rFonts w:cs="Arial"/>
                <w:color w:val="000000"/>
                <w:sz w:val="22"/>
              </w:rPr>
              <w:t>£17,758</w:t>
            </w:r>
          </w:p>
        </w:tc>
        <w:tc>
          <w:tcPr>
            <w:tcW w:w="1043" w:type="dxa"/>
          </w:tcPr>
          <w:p w:rsidR="00002179" w:rsidRPr="00C531F7" w:rsidRDefault="00002179" w:rsidP="001E528A">
            <w:pPr>
              <w:spacing w:after="0" w:line="240" w:lineRule="auto"/>
              <w:jc w:val="right"/>
              <w:rPr>
                <w:rFonts w:cs="Arial"/>
                <w:color w:val="000000"/>
                <w:sz w:val="22"/>
              </w:rPr>
            </w:pPr>
            <w:r w:rsidRPr="00C531F7">
              <w:rPr>
                <w:rFonts w:cs="Arial"/>
                <w:color w:val="000000"/>
                <w:sz w:val="22"/>
              </w:rPr>
              <w:t>£18,745</w:t>
            </w:r>
          </w:p>
        </w:tc>
        <w:tc>
          <w:tcPr>
            <w:tcW w:w="1043" w:type="dxa"/>
          </w:tcPr>
          <w:p w:rsidR="00002179" w:rsidRPr="00C531F7" w:rsidRDefault="00002179" w:rsidP="001E528A">
            <w:pPr>
              <w:spacing w:after="0" w:line="240" w:lineRule="auto"/>
              <w:jc w:val="right"/>
              <w:rPr>
                <w:rFonts w:cs="Arial"/>
                <w:color w:val="000000"/>
                <w:sz w:val="22"/>
              </w:rPr>
            </w:pPr>
            <w:r w:rsidRPr="00C531F7">
              <w:rPr>
                <w:rFonts w:cs="Arial"/>
                <w:color w:val="000000"/>
                <w:sz w:val="22"/>
              </w:rPr>
              <w:t>£18,745</w:t>
            </w:r>
          </w:p>
        </w:tc>
        <w:tc>
          <w:tcPr>
            <w:tcW w:w="1043" w:type="dxa"/>
          </w:tcPr>
          <w:p w:rsidR="00002179" w:rsidRPr="00C531F7" w:rsidRDefault="00002179" w:rsidP="001E528A">
            <w:pPr>
              <w:spacing w:after="0" w:line="240" w:lineRule="auto"/>
              <w:jc w:val="right"/>
              <w:rPr>
                <w:rFonts w:cs="Arial"/>
                <w:color w:val="000000"/>
                <w:sz w:val="22"/>
              </w:rPr>
            </w:pPr>
            <w:r w:rsidRPr="00C531F7">
              <w:rPr>
                <w:rFonts w:cs="Arial"/>
                <w:color w:val="000000"/>
                <w:sz w:val="22"/>
              </w:rPr>
              <w:t>£19,732</w:t>
            </w:r>
          </w:p>
        </w:tc>
        <w:tc>
          <w:tcPr>
            <w:tcW w:w="1043" w:type="dxa"/>
          </w:tcPr>
          <w:p w:rsidR="00002179" w:rsidRPr="00C531F7" w:rsidRDefault="00002179" w:rsidP="001E528A">
            <w:pPr>
              <w:spacing w:after="0" w:line="240" w:lineRule="auto"/>
              <w:jc w:val="right"/>
              <w:rPr>
                <w:rFonts w:cs="Arial"/>
                <w:color w:val="000000"/>
                <w:sz w:val="22"/>
              </w:rPr>
            </w:pPr>
            <w:r w:rsidRPr="00C531F7">
              <w:rPr>
                <w:rFonts w:cs="Arial"/>
                <w:color w:val="000000"/>
                <w:sz w:val="22"/>
              </w:rPr>
              <w:t>£19,732</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44" w:type="dxa"/>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£18,960</w:t>
            </w:r>
          </w:p>
        </w:tc>
        <w:tc>
          <w:tcPr>
            <w:tcW w:w="1043" w:type="dxa"/>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£18,960</w:t>
            </w:r>
          </w:p>
        </w:tc>
        <w:tc>
          <w:tcPr>
            <w:tcW w:w="1043" w:type="dxa"/>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£19,635</w:t>
            </w:r>
          </w:p>
        </w:tc>
        <w:tc>
          <w:tcPr>
            <w:tcW w:w="1043" w:type="dxa"/>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£19,635</w:t>
            </w:r>
          </w:p>
        </w:tc>
        <w:tc>
          <w:tcPr>
            <w:tcW w:w="1043" w:type="dxa"/>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£20,310</w:t>
            </w:r>
          </w:p>
        </w:tc>
        <w:tc>
          <w:tcPr>
            <w:tcW w:w="1043" w:type="dxa"/>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£20,310</w:t>
            </w:r>
          </w:p>
        </w:tc>
        <w:tc>
          <w:tcPr>
            <w:tcW w:w="1043" w:type="dxa"/>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£20,984</w:t>
            </w:r>
          </w:p>
        </w:tc>
        <w:tc>
          <w:tcPr>
            <w:tcW w:w="1043" w:type="dxa"/>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£20,984</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44" w:type="dxa"/>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£19,860</w:t>
            </w:r>
          </w:p>
        </w:tc>
        <w:tc>
          <w:tcPr>
            <w:tcW w:w="1043" w:type="dxa"/>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£19,860</w:t>
            </w:r>
          </w:p>
        </w:tc>
        <w:tc>
          <w:tcPr>
            <w:tcW w:w="1043" w:type="dxa"/>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£20,235</w:t>
            </w:r>
          </w:p>
        </w:tc>
        <w:tc>
          <w:tcPr>
            <w:tcW w:w="1043" w:type="dxa"/>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£20,235</w:t>
            </w:r>
          </w:p>
        </w:tc>
        <w:tc>
          <w:tcPr>
            <w:tcW w:w="1043" w:type="dxa"/>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£20,610</w:t>
            </w:r>
          </w:p>
        </w:tc>
        <w:tc>
          <w:tcPr>
            <w:tcW w:w="1043" w:type="dxa"/>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£20,610</w:t>
            </w:r>
          </w:p>
        </w:tc>
        <w:tc>
          <w:tcPr>
            <w:tcW w:w="1043" w:type="dxa"/>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£20,984</w:t>
            </w:r>
          </w:p>
        </w:tc>
        <w:tc>
          <w:tcPr>
            <w:tcW w:w="1043" w:type="dxa"/>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£20,984</w:t>
            </w:r>
          </w:p>
        </w:tc>
      </w:tr>
    </w:tbl>
    <w:p w:rsidR="00002179" w:rsidRPr="00C531F7" w:rsidRDefault="00002179" w:rsidP="00002179">
      <w:pPr>
        <w:rPr>
          <w:rFonts w:cs="Arial"/>
          <w:b/>
          <w:color w:val="000000"/>
        </w:rPr>
      </w:pPr>
    </w:p>
    <w:p w:rsidR="00002179" w:rsidRPr="00C531F7" w:rsidRDefault="00002179" w:rsidP="00002179">
      <w:pPr>
        <w:numPr>
          <w:ilvl w:val="0"/>
          <w:numId w:val="42"/>
        </w:numPr>
        <w:rPr>
          <w:rFonts w:cs="Arial"/>
          <w:b/>
          <w:color w:val="000000"/>
        </w:rPr>
      </w:pPr>
      <w:bookmarkStart w:id="143" w:name="EDSpec"/>
      <w:r w:rsidRPr="00C531F7">
        <w:rPr>
          <w:rFonts w:cs="Arial"/>
          <w:b/>
          <w:color w:val="000000"/>
        </w:rPr>
        <w:t>Employee Deal Specialist Pay Scales 2016-2019 (AA-HEO)</w:t>
      </w:r>
    </w:p>
    <w:tbl>
      <w:tblPr>
        <w:tblW w:w="0" w:type="auto"/>
        <w:tblCellSpacing w:w="0" w:type="dxa"/>
        <w:tblInd w:w="-20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60" w:type="dxa"/>
          <w:left w:w="60" w:type="dxa"/>
          <w:bottom w:w="60" w:type="dxa"/>
          <w:right w:w="60" w:type="dxa"/>
        </w:tblCellMar>
        <w:tblLook w:val="04A0" w:firstRow="1" w:lastRow="0" w:firstColumn="1" w:lastColumn="0" w:noHBand="0" w:noVBand="1"/>
      </w:tblPr>
      <w:tblGrid>
        <w:gridCol w:w="2472"/>
        <w:gridCol w:w="2472"/>
        <w:gridCol w:w="2472"/>
        <w:gridCol w:w="2472"/>
      </w:tblGrid>
      <w:tr w:rsidR="00002179" w:rsidRPr="00C531F7" w:rsidTr="001E528A">
        <w:trPr>
          <w:trHeight w:val="210"/>
          <w:tblCellSpacing w:w="0" w:type="dxa"/>
        </w:trPr>
        <w:tc>
          <w:tcPr>
            <w:tcW w:w="2472" w:type="dxa"/>
            <w:shd w:val="pct20" w:color="auto" w:fill="auto"/>
            <w:vAlign w:val="center"/>
            <w:hideMark/>
          </w:tcPr>
          <w:bookmarkEnd w:id="143"/>
          <w:p w:rsidR="00002179" w:rsidRPr="00C531F7" w:rsidRDefault="00002179" w:rsidP="001E528A">
            <w:pPr>
              <w:spacing w:after="0" w:line="240" w:lineRule="auto"/>
              <w:outlineLvl w:val="2"/>
              <w:rPr>
                <w:rFonts w:eastAsia="Times New Roman" w:cs="Arial"/>
                <w:b/>
                <w:bCs/>
                <w:color w:val="000000"/>
                <w:sz w:val="22"/>
                <w:lang w:eastAsia="en-GB"/>
              </w:rPr>
            </w:pPr>
            <w:r w:rsidRPr="00C531F7">
              <w:rPr>
                <w:rFonts w:eastAsia="Times New Roman" w:cs="Arial"/>
                <w:b/>
                <w:bCs/>
                <w:color w:val="000000"/>
                <w:sz w:val="22"/>
                <w:lang w:eastAsia="en-GB"/>
              </w:rPr>
              <w:t xml:space="preserve">Fast Stream </w:t>
            </w:r>
          </w:p>
        </w:tc>
        <w:tc>
          <w:tcPr>
            <w:tcW w:w="2472"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2472"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Guaranteed Min</w:t>
            </w:r>
          </w:p>
        </w:tc>
        <w:tc>
          <w:tcPr>
            <w:tcW w:w="2472"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8"/>
          <w:tblCellSpacing w:w="0" w:type="dxa"/>
        </w:trPr>
        <w:tc>
          <w:tcPr>
            <w:tcW w:w="2472" w:type="dxa"/>
            <w:vAlign w:val="center"/>
            <w:hideMark/>
          </w:tcPr>
          <w:p w:rsidR="00002179" w:rsidRPr="00C531F7" w:rsidRDefault="00002179" w:rsidP="001E528A">
            <w:pPr>
              <w:spacing w:after="0" w:line="240" w:lineRule="auto"/>
              <w:rPr>
                <w:rFonts w:eastAsia="Times New Roman" w:cs="Arial"/>
                <w:b/>
                <w:color w:val="000000"/>
                <w:sz w:val="22"/>
                <w:lang w:eastAsia="en-GB"/>
              </w:rPr>
            </w:pPr>
            <w:r w:rsidRPr="00C531F7">
              <w:rPr>
                <w:rFonts w:eastAsia="Times New Roman" w:cs="Arial"/>
                <w:b/>
                <w:color w:val="000000"/>
                <w:sz w:val="22"/>
                <w:lang w:eastAsia="en-GB"/>
              </w:rPr>
              <w:t xml:space="preserve">2016  </w:t>
            </w:r>
          </w:p>
        </w:tc>
        <w:tc>
          <w:tcPr>
            <w:tcW w:w="2472" w:type="dxa"/>
            <w:shd w:val="clear" w:color="auto" w:fill="auto"/>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£28,000</w:t>
            </w:r>
          </w:p>
        </w:tc>
        <w:tc>
          <w:tcPr>
            <w:tcW w:w="2472" w:type="dxa"/>
            <w:shd w:val="clear" w:color="auto" w:fill="auto"/>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£33,668</w:t>
            </w:r>
          </w:p>
        </w:tc>
        <w:tc>
          <w:tcPr>
            <w:tcW w:w="2472" w:type="dxa"/>
            <w:shd w:val="clear" w:color="auto" w:fill="auto"/>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£39,522</w:t>
            </w:r>
          </w:p>
        </w:tc>
      </w:tr>
      <w:tr w:rsidR="00002179" w:rsidRPr="00C531F7" w:rsidTr="001E528A">
        <w:trPr>
          <w:trHeight w:val="308"/>
          <w:tblCellSpacing w:w="0" w:type="dxa"/>
        </w:trPr>
        <w:tc>
          <w:tcPr>
            <w:tcW w:w="2472" w:type="dxa"/>
            <w:vAlign w:val="center"/>
          </w:tcPr>
          <w:p w:rsidR="00002179" w:rsidRPr="00C531F7" w:rsidRDefault="00002179" w:rsidP="001E528A">
            <w:pPr>
              <w:spacing w:after="0" w:line="240" w:lineRule="auto"/>
              <w:rPr>
                <w:rFonts w:eastAsia="Times New Roman" w:cs="Arial"/>
                <w:b/>
                <w:color w:val="000000"/>
                <w:sz w:val="22"/>
                <w:lang w:eastAsia="en-GB"/>
              </w:rPr>
            </w:pPr>
            <w:r w:rsidRPr="00C531F7">
              <w:rPr>
                <w:rFonts w:eastAsia="Times New Roman" w:cs="Arial"/>
                <w:b/>
                <w:color w:val="000000"/>
                <w:sz w:val="22"/>
                <w:lang w:eastAsia="en-GB"/>
              </w:rPr>
              <w:t xml:space="preserve">2017  </w:t>
            </w:r>
          </w:p>
        </w:tc>
        <w:tc>
          <w:tcPr>
            <w:tcW w:w="2472" w:type="dxa"/>
            <w:shd w:val="clear" w:color="auto" w:fill="auto"/>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£28,000</w:t>
            </w:r>
          </w:p>
        </w:tc>
        <w:tc>
          <w:tcPr>
            <w:tcW w:w="2472" w:type="dxa"/>
            <w:shd w:val="clear" w:color="auto" w:fill="auto"/>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£34,578</w:t>
            </w:r>
          </w:p>
        </w:tc>
        <w:tc>
          <w:tcPr>
            <w:tcW w:w="2472" w:type="dxa"/>
            <w:shd w:val="clear" w:color="auto" w:fill="auto"/>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£39,918</w:t>
            </w:r>
          </w:p>
        </w:tc>
      </w:tr>
      <w:tr w:rsidR="00002179" w:rsidRPr="00C531F7" w:rsidTr="001E528A">
        <w:trPr>
          <w:trHeight w:val="308"/>
          <w:tblCellSpacing w:w="0" w:type="dxa"/>
        </w:trPr>
        <w:tc>
          <w:tcPr>
            <w:tcW w:w="2472" w:type="dxa"/>
            <w:vAlign w:val="center"/>
          </w:tcPr>
          <w:p w:rsidR="00002179" w:rsidRPr="00C531F7" w:rsidRDefault="00002179" w:rsidP="001E528A">
            <w:pPr>
              <w:spacing w:after="0" w:line="240" w:lineRule="auto"/>
              <w:rPr>
                <w:rFonts w:eastAsia="Times New Roman" w:cs="Arial"/>
                <w:b/>
                <w:color w:val="000000"/>
                <w:sz w:val="22"/>
                <w:lang w:eastAsia="en-GB"/>
              </w:rPr>
            </w:pPr>
            <w:r w:rsidRPr="00C531F7">
              <w:rPr>
                <w:rFonts w:eastAsia="Times New Roman" w:cs="Arial"/>
                <w:b/>
                <w:color w:val="000000"/>
                <w:sz w:val="22"/>
                <w:lang w:eastAsia="en-GB"/>
              </w:rPr>
              <w:t xml:space="preserve">2018  </w:t>
            </w:r>
          </w:p>
        </w:tc>
        <w:tc>
          <w:tcPr>
            <w:tcW w:w="2472" w:type="dxa"/>
            <w:shd w:val="clear" w:color="auto" w:fill="auto"/>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£28,000</w:t>
            </w:r>
          </w:p>
        </w:tc>
        <w:tc>
          <w:tcPr>
            <w:tcW w:w="2472" w:type="dxa"/>
            <w:shd w:val="clear" w:color="auto" w:fill="auto"/>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£35,512</w:t>
            </w:r>
          </w:p>
        </w:tc>
        <w:tc>
          <w:tcPr>
            <w:tcW w:w="2472" w:type="dxa"/>
            <w:shd w:val="clear" w:color="auto" w:fill="auto"/>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£40,318</w:t>
            </w:r>
          </w:p>
        </w:tc>
      </w:tr>
      <w:tr w:rsidR="00002179" w:rsidRPr="00C531F7" w:rsidTr="001E528A">
        <w:trPr>
          <w:trHeight w:val="308"/>
          <w:tblCellSpacing w:w="0" w:type="dxa"/>
        </w:trPr>
        <w:tc>
          <w:tcPr>
            <w:tcW w:w="2472" w:type="dxa"/>
            <w:vAlign w:val="center"/>
          </w:tcPr>
          <w:p w:rsidR="00002179" w:rsidRPr="00C531F7" w:rsidRDefault="00002179" w:rsidP="001E528A">
            <w:pPr>
              <w:spacing w:after="0" w:line="240" w:lineRule="auto"/>
              <w:rPr>
                <w:rFonts w:eastAsia="Times New Roman" w:cs="Arial"/>
                <w:b/>
                <w:color w:val="000000"/>
                <w:sz w:val="22"/>
                <w:lang w:eastAsia="en-GB"/>
              </w:rPr>
            </w:pPr>
            <w:r w:rsidRPr="00C531F7">
              <w:rPr>
                <w:rFonts w:eastAsia="Times New Roman" w:cs="Arial"/>
                <w:b/>
                <w:color w:val="000000"/>
                <w:sz w:val="22"/>
                <w:lang w:eastAsia="en-GB"/>
              </w:rPr>
              <w:t xml:space="preserve">2019  </w:t>
            </w:r>
          </w:p>
        </w:tc>
        <w:tc>
          <w:tcPr>
            <w:tcW w:w="2472" w:type="dxa"/>
            <w:shd w:val="clear" w:color="auto" w:fill="auto"/>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£28,000</w:t>
            </w:r>
          </w:p>
        </w:tc>
        <w:tc>
          <w:tcPr>
            <w:tcW w:w="2472" w:type="dxa"/>
            <w:shd w:val="clear" w:color="auto" w:fill="auto"/>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£36,471</w:t>
            </w:r>
          </w:p>
        </w:tc>
        <w:tc>
          <w:tcPr>
            <w:tcW w:w="2472" w:type="dxa"/>
            <w:shd w:val="clear" w:color="auto" w:fill="auto"/>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£40,722</w:t>
            </w:r>
          </w:p>
        </w:tc>
      </w:tr>
      <w:tr w:rsidR="00002179" w:rsidRPr="00C531F7" w:rsidTr="001E528A">
        <w:trPr>
          <w:trHeight w:val="308"/>
          <w:tblCellSpacing w:w="0" w:type="dxa"/>
        </w:trPr>
        <w:tc>
          <w:tcPr>
            <w:tcW w:w="2472" w:type="dxa"/>
            <w:gridSpan w:val="4"/>
            <w:vAlign w:val="center"/>
          </w:tcPr>
          <w:p w:rsidR="00002179" w:rsidRPr="00C531F7" w:rsidRDefault="00002179" w:rsidP="001E528A">
            <w:pPr>
              <w:pStyle w:val="NormalWeb"/>
              <w:spacing w:before="0" w:beforeAutospacing="0" w:after="0" w:afterAutospacing="0"/>
              <w:rPr>
                <w:rFonts w:ascii="Arial" w:hAnsi="Arial" w:cs="Arial"/>
                <w:color w:val="000000"/>
                <w:sz w:val="22"/>
                <w:szCs w:val="22"/>
              </w:rPr>
            </w:pPr>
            <w:r w:rsidRPr="00C531F7">
              <w:rPr>
                <w:rFonts w:ascii="Arial" w:hAnsi="Arial" w:cs="Arial"/>
                <w:color w:val="000000"/>
                <w:sz w:val="22"/>
                <w:szCs w:val="22"/>
              </w:rPr>
              <w:t>* Fast Stream pay scale minimum in line with Cabinet Office guidance and subject to review each year.</w:t>
            </w:r>
          </w:p>
          <w:p w:rsidR="00002179" w:rsidRPr="00C531F7" w:rsidRDefault="00002179" w:rsidP="001E528A">
            <w:pPr>
              <w:pStyle w:val="NormalWeb"/>
              <w:spacing w:before="0" w:beforeAutospacing="0" w:after="0" w:afterAutospacing="0"/>
              <w:rPr>
                <w:rFonts w:ascii="Arial" w:hAnsi="Arial" w:cs="Arial"/>
                <w:color w:val="000000"/>
                <w:sz w:val="22"/>
                <w:szCs w:val="22"/>
              </w:rPr>
            </w:pPr>
            <w:r w:rsidRPr="00C531F7">
              <w:rPr>
                <w:rFonts w:ascii="Arial" w:hAnsi="Arial" w:cs="Arial"/>
                <w:bCs/>
                <w:color w:val="000000"/>
                <w:sz w:val="22"/>
                <w:szCs w:val="22"/>
              </w:rPr>
              <w:t>Note: Rate irrespective of workplace – Includes HEO (D) Economic Assistant, Assistant Statistician, Social Research, Operational grades.</w:t>
            </w:r>
          </w:p>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bCs/>
                <w:color w:val="000000"/>
                <w:sz w:val="22"/>
                <w:lang w:eastAsia="en-GB"/>
              </w:rPr>
              <w:t>For those Fast Stream schemes that use the Fast Stream DWP guaranteed minimum this is awarded after successfully passing the gated review after two years on the scheme.</w:t>
            </w:r>
          </w:p>
        </w:tc>
      </w:tr>
    </w:tbl>
    <w:p w:rsidR="00002179" w:rsidRPr="00C531F7" w:rsidRDefault="00002179" w:rsidP="00002179">
      <w:pPr>
        <w:pStyle w:val="ListParagraph"/>
        <w:ind w:left="0"/>
        <w:rPr>
          <w:rFonts w:cs="Arial"/>
          <w:b/>
          <w:color w:val="000000"/>
        </w:rPr>
      </w:pPr>
    </w:p>
    <w:tbl>
      <w:tblPr>
        <w:tblW w:w="9848" w:type="dxa"/>
        <w:tblCellSpacing w:w="0" w:type="dxa"/>
        <w:tblInd w:w="-21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60" w:type="dxa"/>
          <w:left w:w="60" w:type="dxa"/>
          <w:bottom w:w="60" w:type="dxa"/>
          <w:right w:w="60" w:type="dxa"/>
        </w:tblCellMar>
        <w:tblLook w:val="04A0" w:firstRow="1" w:lastRow="0" w:firstColumn="1" w:lastColumn="0" w:noHBand="0" w:noVBand="1"/>
      </w:tblPr>
      <w:tblGrid>
        <w:gridCol w:w="1812"/>
        <w:gridCol w:w="1032"/>
        <w:gridCol w:w="994"/>
        <w:gridCol w:w="1048"/>
        <w:gridCol w:w="992"/>
        <w:gridCol w:w="992"/>
        <w:gridCol w:w="993"/>
        <w:gridCol w:w="992"/>
        <w:gridCol w:w="993"/>
      </w:tblGrid>
      <w:tr w:rsidR="00002179" w:rsidRPr="00C531F7" w:rsidTr="001E528A">
        <w:trPr>
          <w:tblCellSpacing w:w="0" w:type="dxa"/>
        </w:trPr>
        <w:tc>
          <w:tcPr>
            <w:tcW w:w="1812" w:type="dxa"/>
            <w:vAlign w:val="center"/>
            <w:hideMark/>
          </w:tcPr>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Accountancy Group</w:t>
            </w:r>
          </w:p>
        </w:tc>
        <w:tc>
          <w:tcPr>
            <w:tcW w:w="2026"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2016  </w:t>
            </w:r>
          </w:p>
        </w:tc>
        <w:tc>
          <w:tcPr>
            <w:tcW w:w="2040"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2017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2018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2019  </w:t>
            </w:r>
          </w:p>
        </w:tc>
      </w:tr>
      <w:tr w:rsidR="00002179" w:rsidRPr="00C531F7" w:rsidTr="001E528A">
        <w:trPr>
          <w:tblCellSpacing w:w="0" w:type="dxa"/>
        </w:trPr>
        <w:tc>
          <w:tcPr>
            <w:tcW w:w="1812" w:type="dxa"/>
            <w:shd w:val="clear" w:color="auto" w:fill="C0C0C0"/>
            <w:vAlign w:val="center"/>
            <w:hideMark/>
          </w:tcPr>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Accountant Fully Qualified HEO</w:t>
            </w:r>
          </w:p>
        </w:tc>
        <w:tc>
          <w:tcPr>
            <w:tcW w:w="1032"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4"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8"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250"/>
          <w:tblCellSpacing w:w="0" w:type="dxa"/>
        </w:trPr>
        <w:tc>
          <w:tcPr>
            <w:tcW w:w="1812"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2" w:type="dxa"/>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£26,959</w:t>
            </w:r>
          </w:p>
        </w:tc>
        <w:tc>
          <w:tcPr>
            <w:tcW w:w="994" w:type="dxa"/>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£31,635</w:t>
            </w:r>
          </w:p>
        </w:tc>
        <w:tc>
          <w:tcPr>
            <w:tcW w:w="1048" w:type="dxa"/>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£28,307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£32,239</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£29,722</w:t>
            </w:r>
          </w:p>
        </w:tc>
        <w:tc>
          <w:tcPr>
            <w:tcW w:w="993" w:type="dxa"/>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£32,844</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£31,208</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£33,448</w:t>
            </w:r>
          </w:p>
        </w:tc>
      </w:tr>
      <w:tr w:rsidR="00002179" w:rsidRPr="00C531F7" w:rsidTr="001E528A">
        <w:trPr>
          <w:tblCellSpacing w:w="0" w:type="dxa"/>
        </w:trPr>
        <w:tc>
          <w:tcPr>
            <w:tcW w:w="1812"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2" w:type="dxa"/>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£27,950</w:t>
            </w:r>
          </w:p>
        </w:tc>
        <w:tc>
          <w:tcPr>
            <w:tcW w:w="994" w:type="dxa"/>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£33,545</w:t>
            </w:r>
          </w:p>
        </w:tc>
        <w:tc>
          <w:tcPr>
            <w:tcW w:w="1048" w:type="dxa"/>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£28,307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£33,914</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£29,722</w:t>
            </w:r>
          </w:p>
        </w:tc>
        <w:tc>
          <w:tcPr>
            <w:tcW w:w="993" w:type="dxa"/>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£34,288</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£31,208</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£34,665</w:t>
            </w:r>
          </w:p>
        </w:tc>
      </w:tr>
      <w:tr w:rsidR="00002179" w:rsidRPr="00C531F7" w:rsidTr="001E528A">
        <w:trPr>
          <w:tblCellSpacing w:w="0" w:type="dxa"/>
        </w:trPr>
        <w:tc>
          <w:tcPr>
            <w:tcW w:w="1812"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2" w:type="dxa"/>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£29,600</w:t>
            </w:r>
          </w:p>
        </w:tc>
        <w:tc>
          <w:tcPr>
            <w:tcW w:w="994" w:type="dxa"/>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£34,775</w:t>
            </w:r>
          </w:p>
        </w:tc>
        <w:tc>
          <w:tcPr>
            <w:tcW w:w="1048" w:type="dxa"/>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£31,080</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£35,865</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£32,634</w:t>
            </w:r>
          </w:p>
        </w:tc>
        <w:tc>
          <w:tcPr>
            <w:tcW w:w="993" w:type="dxa"/>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£36,955</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£34,266</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£38,045</w:t>
            </w:r>
          </w:p>
        </w:tc>
      </w:tr>
      <w:tr w:rsidR="00002179" w:rsidRPr="00C531F7" w:rsidTr="001E528A">
        <w:trPr>
          <w:tblCellSpacing w:w="0" w:type="dxa"/>
        </w:trPr>
        <w:tc>
          <w:tcPr>
            <w:tcW w:w="1812"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2" w:type="dxa"/>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£30,886</w:t>
            </w:r>
          </w:p>
        </w:tc>
        <w:tc>
          <w:tcPr>
            <w:tcW w:w="994" w:type="dxa"/>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£35,694</w:t>
            </w:r>
          </w:p>
        </w:tc>
        <w:tc>
          <w:tcPr>
            <w:tcW w:w="1048" w:type="dxa"/>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£32,431</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£36,478</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£34,052</w:t>
            </w:r>
          </w:p>
        </w:tc>
        <w:tc>
          <w:tcPr>
            <w:tcW w:w="993" w:type="dxa"/>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£37,262</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£35,755</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£38,045</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outlineLvl w:val="2"/>
              <w:rPr>
                <w:rFonts w:cs="Arial"/>
                <w:b/>
                <w:bCs/>
                <w:color w:val="000000"/>
                <w:sz w:val="22"/>
              </w:rPr>
            </w:pPr>
            <w:bookmarkStart w:id="144" w:name="P661_14462"/>
            <w:bookmarkEnd w:id="144"/>
            <w:r w:rsidRPr="00C531F7">
              <w:rPr>
                <w:rFonts w:cs="Arial"/>
                <w:b/>
                <w:bCs/>
                <w:color w:val="000000"/>
                <w:sz w:val="22"/>
              </w:rPr>
              <w:t xml:space="preserve">Analyst Group </w:t>
            </w:r>
          </w:p>
        </w:tc>
        <w:tc>
          <w:tcPr>
            <w:tcW w:w="2026"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2016  </w:t>
            </w:r>
          </w:p>
        </w:tc>
        <w:tc>
          <w:tcPr>
            <w:tcW w:w="2040"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2017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2018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2019  </w:t>
            </w:r>
          </w:p>
        </w:tc>
      </w:tr>
      <w:tr w:rsidR="00002179" w:rsidRPr="00C531F7" w:rsidTr="001E528A">
        <w:trPr>
          <w:tblCellSpacing w:w="0" w:type="dxa"/>
        </w:trPr>
        <w:tc>
          <w:tcPr>
            <w:tcW w:w="1812" w:type="dxa"/>
            <w:shd w:val="clear" w:color="auto" w:fill="C0C0C0"/>
            <w:vAlign w:val="center"/>
          </w:tcPr>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Statistical Officer EO</w:t>
            </w:r>
          </w:p>
        </w:tc>
        <w:tc>
          <w:tcPr>
            <w:tcW w:w="1032"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4"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8"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250"/>
          <w:tblCellSpacing w:w="0" w:type="dxa"/>
        </w:trPr>
        <w:tc>
          <w:tcPr>
            <w:tcW w:w="1812"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£23,310</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£25,646</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£24,476</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£26,061</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£25,699</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£26,477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£26,892</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£26,892</w:t>
            </w:r>
          </w:p>
        </w:tc>
      </w:tr>
      <w:tr w:rsidR="00002179" w:rsidRPr="00C531F7" w:rsidTr="001E528A">
        <w:trPr>
          <w:tblCellSpacing w:w="0" w:type="dxa"/>
        </w:trPr>
        <w:tc>
          <w:tcPr>
            <w:tcW w:w="1812"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£23,446</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£27,879</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£24,476</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£28,185</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£25,699</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£28,496</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£26,892</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£28,809</w:t>
            </w:r>
          </w:p>
        </w:tc>
      </w:tr>
      <w:tr w:rsidR="00002179" w:rsidRPr="00C531F7" w:rsidTr="001E528A">
        <w:trPr>
          <w:tblCellSpacing w:w="0" w:type="dxa"/>
        </w:trPr>
        <w:tc>
          <w:tcPr>
            <w:tcW w:w="1812"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£24,681</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£28,820</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£25,915</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£29,580</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£27,210</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£30,340</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£28,571</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£31,099</w:t>
            </w:r>
          </w:p>
        </w:tc>
      </w:tr>
      <w:tr w:rsidR="00002179" w:rsidRPr="00C531F7" w:rsidTr="001E528A">
        <w:trPr>
          <w:tblCellSpacing w:w="0" w:type="dxa"/>
        </w:trPr>
        <w:tc>
          <w:tcPr>
            <w:tcW w:w="1812"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£26,177</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£29,743</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£27,485</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£30,195</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£28,860</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£30,647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£30,303</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£31,099</w:t>
            </w:r>
          </w:p>
        </w:tc>
      </w:tr>
      <w:tr w:rsidR="00002179" w:rsidRPr="00C531F7" w:rsidTr="001E528A">
        <w:trPr>
          <w:tblCellSpacing w:w="0" w:type="dxa"/>
        </w:trPr>
        <w:tc>
          <w:tcPr>
            <w:tcW w:w="1812" w:type="dxa"/>
            <w:vAlign w:val="center"/>
            <w:hideMark/>
          </w:tcPr>
          <w:p w:rsidR="00002179" w:rsidRPr="00C531F7" w:rsidRDefault="00002179" w:rsidP="001E528A">
            <w:pPr>
              <w:spacing w:after="0" w:line="240" w:lineRule="auto"/>
              <w:rPr>
                <w:rFonts w:cs="Arial"/>
                <w:color w:val="000000"/>
                <w:sz w:val="22"/>
              </w:rPr>
            </w:pPr>
          </w:p>
        </w:tc>
        <w:tc>
          <w:tcPr>
            <w:tcW w:w="2026"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2016  </w:t>
            </w:r>
          </w:p>
        </w:tc>
        <w:tc>
          <w:tcPr>
            <w:tcW w:w="2040"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2017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2018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2019  </w:t>
            </w:r>
          </w:p>
        </w:tc>
      </w:tr>
      <w:tr w:rsidR="00002179" w:rsidRPr="00C531F7" w:rsidTr="001E528A">
        <w:trPr>
          <w:tblCellSpacing w:w="0" w:type="dxa"/>
        </w:trPr>
        <w:tc>
          <w:tcPr>
            <w:tcW w:w="1812" w:type="dxa"/>
            <w:shd w:val="clear" w:color="auto" w:fill="C0C0C0"/>
            <w:vAlign w:val="center"/>
            <w:hideMark/>
          </w:tcPr>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Higher Statistical Officer HEO</w:t>
            </w:r>
          </w:p>
        </w:tc>
        <w:tc>
          <w:tcPr>
            <w:tcW w:w="1032"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4"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8"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blCellSpacing w:w="0" w:type="dxa"/>
        </w:trPr>
        <w:tc>
          <w:tcPr>
            <w:tcW w:w="1812"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£26,959</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£31,635</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£28,307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£32,239</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£29,722</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£32,844</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£31,208</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£33,448</w:t>
            </w:r>
          </w:p>
        </w:tc>
      </w:tr>
      <w:tr w:rsidR="00002179" w:rsidRPr="00C531F7" w:rsidTr="001E528A">
        <w:trPr>
          <w:tblCellSpacing w:w="0" w:type="dxa"/>
        </w:trPr>
        <w:tc>
          <w:tcPr>
            <w:tcW w:w="1812"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£27,950</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£33,545</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£28,307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£33,914</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£29,722</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£34,288</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£31,208</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£34,665</w:t>
            </w:r>
          </w:p>
        </w:tc>
      </w:tr>
      <w:tr w:rsidR="00002179" w:rsidRPr="00C531F7" w:rsidTr="001E528A">
        <w:trPr>
          <w:tblCellSpacing w:w="0" w:type="dxa"/>
        </w:trPr>
        <w:tc>
          <w:tcPr>
            <w:tcW w:w="1812"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£29,600</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£34,775</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£31,080</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£35,865</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£32,634</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£36,955</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£34,266</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£38,045</w:t>
            </w:r>
          </w:p>
        </w:tc>
      </w:tr>
      <w:tr w:rsidR="00002179" w:rsidRPr="00C531F7" w:rsidTr="001E528A">
        <w:trPr>
          <w:tblCellSpacing w:w="0" w:type="dxa"/>
        </w:trPr>
        <w:tc>
          <w:tcPr>
            <w:tcW w:w="1812"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£30,886</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£35,694</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£32,430</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£36,478</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£34,052</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£37,262</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£35,755</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£38,045</w:t>
            </w:r>
          </w:p>
        </w:tc>
      </w:tr>
      <w:tr w:rsidR="00002179" w:rsidRPr="00C531F7" w:rsidTr="001E528A">
        <w:trPr>
          <w:tblCellSpacing w:w="0" w:type="dxa"/>
        </w:trPr>
        <w:tc>
          <w:tcPr>
            <w:tcW w:w="1812" w:type="dxa"/>
            <w:vAlign w:val="center"/>
            <w:hideMark/>
          </w:tcPr>
          <w:p w:rsidR="00002179" w:rsidRPr="00C531F7" w:rsidRDefault="00002179" w:rsidP="001E528A">
            <w:pPr>
              <w:spacing w:after="0" w:line="240" w:lineRule="auto"/>
              <w:rPr>
                <w:rFonts w:cs="Arial"/>
                <w:color w:val="000000"/>
                <w:sz w:val="22"/>
              </w:rPr>
            </w:pPr>
          </w:p>
        </w:tc>
        <w:tc>
          <w:tcPr>
            <w:tcW w:w="2026"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2016  </w:t>
            </w:r>
          </w:p>
        </w:tc>
        <w:tc>
          <w:tcPr>
            <w:tcW w:w="2040"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2017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2018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2019  </w:t>
            </w:r>
          </w:p>
        </w:tc>
      </w:tr>
      <w:tr w:rsidR="00002179" w:rsidRPr="00C531F7" w:rsidTr="001E528A">
        <w:trPr>
          <w:tblCellSpacing w:w="0" w:type="dxa"/>
        </w:trPr>
        <w:tc>
          <w:tcPr>
            <w:tcW w:w="1812" w:type="dxa"/>
            <w:shd w:val="pct20" w:color="auto" w:fill="auto"/>
            <w:vAlign w:val="center"/>
          </w:tcPr>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Scientific Officer EO</w:t>
            </w:r>
          </w:p>
        </w:tc>
        <w:tc>
          <w:tcPr>
            <w:tcW w:w="1032"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4"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8"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2"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£23,310</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£30,769</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£24,476</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£31,267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£25,700</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£31,766</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£26,985</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£32,264</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£24,446</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£32,954</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£24,715</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£33,317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£25,700</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£33,683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£26,985</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£34,054</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£25,573</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£33,491</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£26,852</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£34,267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£28,194</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£35,043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£29,604</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£35,818</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£26,749</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£34,256</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£28,087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£34,777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£29,491</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£35,298</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£30,966</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£35,818</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outlineLvl w:val="2"/>
              <w:rPr>
                <w:rFonts w:cs="Arial"/>
                <w:b/>
                <w:bCs/>
                <w:color w:val="000000"/>
                <w:sz w:val="22"/>
              </w:rPr>
            </w:pPr>
          </w:p>
        </w:tc>
        <w:tc>
          <w:tcPr>
            <w:tcW w:w="2026"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2016  </w:t>
            </w:r>
          </w:p>
        </w:tc>
        <w:tc>
          <w:tcPr>
            <w:tcW w:w="2040"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2017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2018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2019  </w:t>
            </w:r>
          </w:p>
        </w:tc>
      </w:tr>
      <w:tr w:rsidR="00002179" w:rsidRPr="00C531F7" w:rsidTr="001E528A">
        <w:trPr>
          <w:tblCellSpacing w:w="0" w:type="dxa"/>
        </w:trPr>
        <w:tc>
          <w:tcPr>
            <w:tcW w:w="1812" w:type="dxa"/>
            <w:shd w:val="pct20" w:color="auto" w:fill="auto"/>
            <w:vAlign w:val="center"/>
          </w:tcPr>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Scientific Officer HEO</w:t>
            </w:r>
          </w:p>
        </w:tc>
        <w:tc>
          <w:tcPr>
            <w:tcW w:w="1032"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4"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8"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2"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£26,959</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£35,937</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£28,307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£36,623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£29,723</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£37,310</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£31,209</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£37,996</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£27,950</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£37,928</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£28,307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£38,345</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£29,723</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£38,767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£31,209</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£39,194</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£29,600</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£39,032</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£31,080</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£40,163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£32,634</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£41,295</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£34,266</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£42,426</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£30,886</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£39,804</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£32,431</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£40,678</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£34,052</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£41,552</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£35,755</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£42,426</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outlineLvl w:val="2"/>
              <w:rPr>
                <w:rFonts w:cs="Arial"/>
                <w:b/>
                <w:bCs/>
                <w:color w:val="000000"/>
                <w:sz w:val="22"/>
              </w:rPr>
            </w:pPr>
          </w:p>
        </w:tc>
        <w:tc>
          <w:tcPr>
            <w:tcW w:w="2026"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2016  </w:t>
            </w:r>
          </w:p>
        </w:tc>
        <w:tc>
          <w:tcPr>
            <w:tcW w:w="2040"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2017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2018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2019  </w:t>
            </w:r>
          </w:p>
        </w:tc>
      </w:tr>
      <w:tr w:rsidR="00002179" w:rsidRPr="00C531F7" w:rsidTr="001E528A">
        <w:trPr>
          <w:tblCellSpacing w:w="0" w:type="dxa"/>
        </w:trPr>
        <w:tc>
          <w:tcPr>
            <w:tcW w:w="1812" w:type="dxa"/>
            <w:shd w:val="pct20" w:color="auto" w:fill="auto"/>
            <w:vAlign w:val="center"/>
          </w:tcPr>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Research Officer HEO</w:t>
            </w:r>
          </w:p>
        </w:tc>
        <w:tc>
          <w:tcPr>
            <w:tcW w:w="1032"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4"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8"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2"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£26,959</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£31,635</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£28,307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£32,239</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£29,722</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£32,844</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£31,208</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£33,448</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£27,922</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£33,512</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£28,307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£33,847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£29,722</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£34,186</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£31,208</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£34,528</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£29,600</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£34,775</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£31,080</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£35,865</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£32,634</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£36,955</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£34,266</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£38,045</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£30,886</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£35,694</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£32,430</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£36,478</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£34,052</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£37,262</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£35,754</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£38,045</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Audit Group</w:t>
            </w:r>
          </w:p>
        </w:tc>
        <w:tc>
          <w:tcPr>
            <w:tcW w:w="2026"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2016  </w:t>
            </w:r>
          </w:p>
        </w:tc>
        <w:tc>
          <w:tcPr>
            <w:tcW w:w="2040"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2017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2018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2019  </w:t>
            </w:r>
          </w:p>
        </w:tc>
      </w:tr>
      <w:tr w:rsidR="00002179" w:rsidRPr="00C531F7" w:rsidTr="001E528A">
        <w:trPr>
          <w:tblCellSpacing w:w="0" w:type="dxa"/>
        </w:trPr>
        <w:tc>
          <w:tcPr>
            <w:tcW w:w="1812" w:type="dxa"/>
            <w:shd w:val="clear" w:color="auto" w:fill="C0C0C0"/>
            <w:vAlign w:val="center"/>
          </w:tcPr>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Auditor MIIA HEO</w:t>
            </w:r>
          </w:p>
        </w:tc>
        <w:tc>
          <w:tcPr>
            <w:tcW w:w="1032"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4"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8"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250"/>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£33,537</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£38,338</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£35,214</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£39,070</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£36,975</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£39,803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£38,824</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£40,535</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£34,546</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£40,501</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£35,214</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£40,947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£36,975</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£41,397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£38,824</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£41,852</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£36,367</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£41,675</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£38,186</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£42,864</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£40,095</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£44,054</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£42,100</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£45,243</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£37,470</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£42,447</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£39,343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£43,379</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£41,310</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£44,311</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£43,376</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£45,243</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outlineLvl w:val="2"/>
              <w:rPr>
                <w:rFonts w:cs="Arial"/>
                <w:b/>
                <w:bCs/>
                <w:color w:val="000000"/>
                <w:sz w:val="22"/>
              </w:rPr>
            </w:pPr>
          </w:p>
        </w:tc>
        <w:tc>
          <w:tcPr>
            <w:tcW w:w="2026"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2016  </w:t>
            </w:r>
          </w:p>
        </w:tc>
        <w:tc>
          <w:tcPr>
            <w:tcW w:w="2040"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2017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2018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2019  </w:t>
            </w:r>
          </w:p>
        </w:tc>
      </w:tr>
      <w:tr w:rsidR="00002179" w:rsidRPr="00C531F7" w:rsidTr="001E528A">
        <w:trPr>
          <w:tblCellSpacing w:w="0" w:type="dxa"/>
        </w:trPr>
        <w:tc>
          <w:tcPr>
            <w:tcW w:w="1812" w:type="dxa"/>
            <w:shd w:val="clear" w:color="auto" w:fill="C0C0C0"/>
            <w:vAlign w:val="center"/>
          </w:tcPr>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Auditor PIIA HEO</w:t>
            </w:r>
          </w:p>
        </w:tc>
        <w:tc>
          <w:tcPr>
            <w:tcW w:w="1032"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4"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8"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£32,262</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£36,834</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£33,875</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£37,538</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£35,569</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£38,242</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£37,347</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£38,945</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£33,293</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£38,919</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£33,875</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£39,347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£35,569</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£39,780</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£37,347</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£40,217</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£35,107</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£39,987</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£36,863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£41,023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£38,706</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£42,059</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£40,641</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£43,095</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£36,199</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£40,744</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£38,009</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£41,528</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£39,910</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£42,312</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£41,905</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£43,095</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Communication Group</w:t>
            </w:r>
          </w:p>
        </w:tc>
        <w:tc>
          <w:tcPr>
            <w:tcW w:w="2026"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2016  </w:t>
            </w:r>
          </w:p>
        </w:tc>
        <w:tc>
          <w:tcPr>
            <w:tcW w:w="2040"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2017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2018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2019  </w:t>
            </w:r>
          </w:p>
        </w:tc>
      </w:tr>
      <w:tr w:rsidR="00002179" w:rsidRPr="00C531F7" w:rsidTr="001E528A">
        <w:trPr>
          <w:tblCellSpacing w:w="0" w:type="dxa"/>
        </w:trPr>
        <w:tc>
          <w:tcPr>
            <w:tcW w:w="1812" w:type="dxa"/>
            <w:shd w:val="clear" w:color="auto" w:fill="C0C0C0"/>
            <w:vAlign w:val="center"/>
          </w:tcPr>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 xml:space="preserve">Assistant Information Officer EO </w:t>
            </w:r>
          </w:p>
        </w:tc>
        <w:tc>
          <w:tcPr>
            <w:tcW w:w="103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4"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8"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250"/>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£25,930</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£30,769</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£27,227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£31,267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£28,588</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£31,766</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£30,017</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£32,264</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£27,328</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£32,954</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£27,628</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£33,317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£28,588</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£33,683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£30,017</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£34,054</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£28,602</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£33,491</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£30,033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£34,267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£31,534</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£35,043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£33,111</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£35,818</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£29,784</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£34,256</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£31,273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£34,777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£32,837</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£35,298</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£34,478</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£35,818</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outlineLvl w:val="2"/>
              <w:rPr>
                <w:rFonts w:cs="Arial"/>
                <w:b/>
                <w:bCs/>
                <w:color w:val="000000"/>
                <w:sz w:val="22"/>
              </w:rPr>
            </w:pPr>
          </w:p>
        </w:tc>
        <w:tc>
          <w:tcPr>
            <w:tcW w:w="2026"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2016  </w:t>
            </w:r>
          </w:p>
        </w:tc>
        <w:tc>
          <w:tcPr>
            <w:tcW w:w="2040"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2017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2018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2019  </w:t>
            </w:r>
          </w:p>
        </w:tc>
      </w:tr>
      <w:tr w:rsidR="00002179" w:rsidRPr="00C531F7" w:rsidTr="001E528A">
        <w:trPr>
          <w:tblCellSpacing w:w="0" w:type="dxa"/>
        </w:trPr>
        <w:tc>
          <w:tcPr>
            <w:tcW w:w="1812" w:type="dxa"/>
            <w:shd w:val="clear" w:color="auto" w:fill="C0C0C0"/>
            <w:vAlign w:val="center"/>
          </w:tcPr>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Information Officer HEO</w:t>
            </w:r>
          </w:p>
        </w:tc>
        <w:tc>
          <w:tcPr>
            <w:tcW w:w="103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4"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8"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£31,427</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£35,937</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£32,998</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£36,623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£34,648</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£37,310</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£36,381</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£37,996</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£32,393</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£37,817</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£32,998</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£38,233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£34,648</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£38,653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£36,381</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£39,079</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£34,173</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£39,032</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£35,881</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£40,163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£37,675</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£41,295</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£39,559</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£42,426</w:t>
            </w:r>
          </w:p>
        </w:tc>
      </w:tr>
      <w:tr w:rsidR="00002179" w:rsidRPr="00C531F7" w:rsidTr="001E528A">
        <w:trPr>
          <w:trHeight w:val="340"/>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£35,296</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£39,804</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£37,061</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£40,678</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£38,914</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£41,552</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£40,860</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£42,426</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outlineLvl w:val="2"/>
              <w:rPr>
                <w:rFonts w:cs="Arial"/>
                <w:b/>
                <w:bCs/>
                <w:color w:val="000000"/>
                <w:sz w:val="22"/>
              </w:rPr>
            </w:pPr>
          </w:p>
        </w:tc>
        <w:tc>
          <w:tcPr>
            <w:tcW w:w="2026"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2016  </w:t>
            </w:r>
          </w:p>
        </w:tc>
        <w:tc>
          <w:tcPr>
            <w:tcW w:w="2040"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2017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2018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2019  </w:t>
            </w:r>
          </w:p>
        </w:tc>
      </w:tr>
      <w:tr w:rsidR="00002179" w:rsidRPr="00C531F7" w:rsidTr="001E528A">
        <w:trPr>
          <w:tblCellSpacing w:w="0" w:type="dxa"/>
        </w:trPr>
        <w:tc>
          <w:tcPr>
            <w:tcW w:w="1812" w:type="dxa"/>
            <w:shd w:val="clear" w:color="auto" w:fill="C0C0C0"/>
            <w:vAlign w:val="center"/>
          </w:tcPr>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Assistant Librarian EO</w:t>
            </w:r>
          </w:p>
        </w:tc>
        <w:tc>
          <w:tcPr>
            <w:tcW w:w="103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4"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8"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250"/>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£25,930</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£30,769</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£27,227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£31,267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£28,588</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£31,766</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£30,017</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£32,264</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£27,328</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£32,954</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£27,628</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£33,317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£28,588</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£33,683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£30,017</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£34,054</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£28,602</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£33,491</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£30,033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£34,267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£31,534</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£35,043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£33,111</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£35,818</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£29,784</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£34,256</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£31,273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£34,777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£32,837</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£35,298</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£34,478</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£35,818</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outlineLvl w:val="2"/>
              <w:rPr>
                <w:rFonts w:cs="Arial"/>
                <w:b/>
                <w:bCs/>
                <w:color w:val="000000"/>
                <w:sz w:val="22"/>
              </w:rPr>
            </w:pPr>
          </w:p>
        </w:tc>
        <w:tc>
          <w:tcPr>
            <w:tcW w:w="2026"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2016  </w:t>
            </w:r>
          </w:p>
        </w:tc>
        <w:tc>
          <w:tcPr>
            <w:tcW w:w="2040"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2017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2018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2019  </w:t>
            </w:r>
          </w:p>
        </w:tc>
      </w:tr>
      <w:tr w:rsidR="00002179" w:rsidRPr="00C531F7" w:rsidTr="001E528A">
        <w:trPr>
          <w:tblCellSpacing w:w="0" w:type="dxa"/>
        </w:trPr>
        <w:tc>
          <w:tcPr>
            <w:tcW w:w="1812" w:type="dxa"/>
            <w:shd w:val="clear" w:color="auto" w:fill="C0C0C0"/>
            <w:vAlign w:val="center"/>
          </w:tcPr>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Librarian HEO</w:t>
            </w:r>
          </w:p>
        </w:tc>
        <w:tc>
          <w:tcPr>
            <w:tcW w:w="103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4"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8"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£29,038</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£35,937</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£30,490</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£36,623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£32,015</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£37,310</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£33,615</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£37,996</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£30,052</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£37,928</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£30,490</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£38,345</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£32,015</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£38,767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£33,615</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£39,194</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£31,773</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£39,032</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£33,362</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£40,163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£35,030</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£41,295</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£36,782</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£42,426</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£32,902</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£39,804</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£34,547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£40,678</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£36,275</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£41,552</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£38,088</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£42,426</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Information Technology Group</w:t>
            </w:r>
          </w:p>
        </w:tc>
        <w:tc>
          <w:tcPr>
            <w:tcW w:w="2026"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2016  </w:t>
            </w:r>
          </w:p>
        </w:tc>
        <w:tc>
          <w:tcPr>
            <w:tcW w:w="2040"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2017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2018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2019  </w:t>
            </w:r>
          </w:p>
        </w:tc>
      </w:tr>
      <w:tr w:rsidR="00002179" w:rsidRPr="00C531F7" w:rsidTr="001E528A">
        <w:trPr>
          <w:tblCellSpacing w:w="0" w:type="dxa"/>
        </w:trPr>
        <w:tc>
          <w:tcPr>
            <w:tcW w:w="1812" w:type="dxa"/>
            <w:shd w:val="clear" w:color="auto" w:fill="C0C0C0"/>
            <w:vAlign w:val="center"/>
          </w:tcPr>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IT Specialist HEO</w:t>
            </w:r>
          </w:p>
        </w:tc>
        <w:tc>
          <w:tcPr>
            <w:tcW w:w="103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4"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8"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250"/>
          <w:tblCellSpacing w:w="0" w:type="dxa"/>
        </w:trPr>
        <w:tc>
          <w:tcPr>
            <w:tcW w:w="1812" w:type="dxa"/>
            <w:vAlign w:val="center"/>
          </w:tcPr>
          <w:p w:rsidR="00002179" w:rsidRPr="00C531F7" w:rsidRDefault="00002179" w:rsidP="001E528A">
            <w:pPr>
              <w:spacing w:after="0" w:line="240" w:lineRule="auto"/>
              <w:outlineLvl w:val="2"/>
              <w:rPr>
                <w:rFonts w:cs="Arial"/>
                <w:bCs/>
                <w:color w:val="000000"/>
                <w:sz w:val="22"/>
              </w:rPr>
            </w:pPr>
            <w:r w:rsidRPr="00C531F7">
              <w:rPr>
                <w:rFonts w:cs="Arial"/>
                <w:bCs/>
                <w:color w:val="000000"/>
                <w:sz w:val="22"/>
              </w:rPr>
              <w:t xml:space="preserve">National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£30,885</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£36,835</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£32,430</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£37,439</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£34,052</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£38,044</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£35,754</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£38,648</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Medical/</w:t>
            </w:r>
          </w:p>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Psychology Group</w:t>
            </w:r>
          </w:p>
        </w:tc>
        <w:tc>
          <w:tcPr>
            <w:tcW w:w="2026"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2016  </w:t>
            </w:r>
          </w:p>
        </w:tc>
        <w:tc>
          <w:tcPr>
            <w:tcW w:w="2040"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2017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2018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2019  </w:t>
            </w:r>
          </w:p>
        </w:tc>
      </w:tr>
      <w:tr w:rsidR="00002179" w:rsidRPr="00C531F7" w:rsidTr="001E528A">
        <w:trPr>
          <w:tblCellSpacing w:w="0" w:type="dxa"/>
        </w:trPr>
        <w:tc>
          <w:tcPr>
            <w:tcW w:w="1812" w:type="dxa"/>
            <w:shd w:val="clear" w:color="auto" w:fill="C0C0C0"/>
            <w:vAlign w:val="center"/>
          </w:tcPr>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 xml:space="preserve">Trainee Graduate Psychologist EO </w:t>
            </w:r>
          </w:p>
        </w:tc>
        <w:tc>
          <w:tcPr>
            <w:tcW w:w="103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4"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8"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250"/>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£23,625</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£25,646</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£24,714</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£26,061</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£25,803</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£26,477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£26,892</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£26,892</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£24,755</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£27,879</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£25,027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£28,185</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£25,803</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£28,496</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£26,892</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£28,809</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£26,240</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£28,820</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£27,552</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£29,580</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£28,930</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£30,340</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£30,376</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£31,099</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£27,519</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£29,743</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£28,712</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£30,195</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£29,906</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£30,647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£31,099</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£31,099</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 </w:t>
            </w:r>
          </w:p>
        </w:tc>
        <w:tc>
          <w:tcPr>
            <w:tcW w:w="2026"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2016  </w:t>
            </w:r>
          </w:p>
        </w:tc>
        <w:tc>
          <w:tcPr>
            <w:tcW w:w="2040"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2017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2018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2019  </w:t>
            </w:r>
          </w:p>
        </w:tc>
      </w:tr>
      <w:tr w:rsidR="00002179" w:rsidRPr="00C531F7" w:rsidTr="001E528A">
        <w:trPr>
          <w:tblCellSpacing w:w="0" w:type="dxa"/>
        </w:trPr>
        <w:tc>
          <w:tcPr>
            <w:tcW w:w="1812" w:type="dxa"/>
            <w:shd w:val="clear" w:color="auto" w:fill="C0C0C0"/>
            <w:vAlign w:val="center"/>
          </w:tcPr>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Higher Psychologist HEO</w:t>
            </w:r>
          </w:p>
        </w:tc>
        <w:tc>
          <w:tcPr>
            <w:tcW w:w="103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4"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8"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£28,944</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£33,220</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£30,391</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£33,855</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£31,910</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£34,490</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£33,506</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£35,124</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£29,961</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£34,925</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£30,391</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£35,310</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£31,910</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£35,698</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£33,506</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£36,091</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£31,731</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£36,159</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£33,318</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£37,278</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£34,984</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£38,397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£36,733</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£39,516</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£33,091</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£37,074</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£34,746</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£37,888</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£36,483</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£38,702</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£38,307</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£39,516</w:t>
            </w:r>
          </w:p>
        </w:tc>
      </w:tr>
    </w:tbl>
    <w:p w:rsidR="00002179" w:rsidRPr="00C531F7" w:rsidRDefault="00002179" w:rsidP="00002179">
      <w:pPr>
        <w:rPr>
          <w:rFonts w:cs="Arial"/>
          <w:color w:val="000000"/>
          <w:sz w:val="22"/>
        </w:rPr>
      </w:pPr>
    </w:p>
    <w:p w:rsidR="00002179" w:rsidRPr="00C531F7" w:rsidRDefault="00002179" w:rsidP="00002179">
      <w:pPr>
        <w:spacing w:after="0" w:line="240" w:lineRule="auto"/>
        <w:rPr>
          <w:rFonts w:cs="Arial"/>
          <w:color w:val="000000"/>
          <w:sz w:val="22"/>
          <w:u w:val="single"/>
        </w:rPr>
      </w:pPr>
      <w:bookmarkStart w:id="145" w:name="AAHEOGEN"/>
    </w:p>
    <w:p w:rsidR="00002179" w:rsidRPr="00C531F7" w:rsidRDefault="00002179" w:rsidP="00002179">
      <w:pPr>
        <w:ind w:left="720"/>
        <w:rPr>
          <w:rFonts w:cs="Arial"/>
          <w:b/>
          <w:color w:val="000000"/>
        </w:rPr>
      </w:pPr>
      <w:bookmarkStart w:id="146" w:name="GEN"/>
      <w:bookmarkStart w:id="147" w:name="SEOG6GEN"/>
    </w:p>
    <w:p w:rsidR="00002179" w:rsidRPr="00C531F7" w:rsidRDefault="00002179" w:rsidP="00002179">
      <w:pPr>
        <w:ind w:left="720"/>
        <w:rPr>
          <w:rFonts w:cs="Arial"/>
          <w:b/>
          <w:color w:val="000000"/>
        </w:rPr>
      </w:pPr>
    </w:p>
    <w:p w:rsidR="00002179" w:rsidRPr="00C531F7" w:rsidRDefault="00002179" w:rsidP="00002179">
      <w:pPr>
        <w:ind w:left="720"/>
        <w:rPr>
          <w:rFonts w:cs="Arial"/>
          <w:b/>
          <w:color w:val="000000"/>
        </w:rPr>
      </w:pPr>
    </w:p>
    <w:p w:rsidR="00002179" w:rsidRPr="00C531F7" w:rsidRDefault="00002179" w:rsidP="00002179">
      <w:pPr>
        <w:ind w:left="720"/>
        <w:rPr>
          <w:rFonts w:cs="Arial"/>
          <w:b/>
          <w:color w:val="000000"/>
        </w:rPr>
      </w:pPr>
    </w:p>
    <w:p w:rsidR="00002179" w:rsidRPr="00C531F7" w:rsidRDefault="00002179" w:rsidP="00002179">
      <w:pPr>
        <w:ind w:left="720"/>
        <w:rPr>
          <w:rFonts w:cs="Arial"/>
          <w:b/>
          <w:color w:val="000000"/>
        </w:rPr>
      </w:pPr>
    </w:p>
    <w:p w:rsidR="00002179" w:rsidRPr="00C531F7" w:rsidRDefault="00002179" w:rsidP="00002179">
      <w:pPr>
        <w:ind w:left="720"/>
        <w:rPr>
          <w:rFonts w:cs="Arial"/>
          <w:b/>
          <w:color w:val="000000"/>
        </w:rPr>
      </w:pPr>
    </w:p>
    <w:p w:rsidR="00002179" w:rsidRPr="00C531F7" w:rsidRDefault="00002179" w:rsidP="00002179">
      <w:pPr>
        <w:ind w:left="720"/>
        <w:rPr>
          <w:rFonts w:cs="Arial"/>
          <w:b/>
          <w:color w:val="000000"/>
        </w:rPr>
      </w:pPr>
    </w:p>
    <w:p w:rsidR="00002179" w:rsidRPr="00C531F7" w:rsidRDefault="00002179" w:rsidP="00002179">
      <w:pPr>
        <w:rPr>
          <w:rFonts w:cs="Arial"/>
          <w:b/>
          <w:color w:val="000000"/>
        </w:rPr>
      </w:pPr>
    </w:p>
    <w:p w:rsidR="00002179" w:rsidRPr="00C531F7" w:rsidRDefault="00002179" w:rsidP="00002179">
      <w:pPr>
        <w:numPr>
          <w:ilvl w:val="0"/>
          <w:numId w:val="42"/>
        </w:numPr>
        <w:rPr>
          <w:rFonts w:cs="Arial"/>
          <w:b/>
          <w:color w:val="000000"/>
        </w:rPr>
      </w:pPr>
      <w:r w:rsidRPr="00C531F7">
        <w:rPr>
          <w:rFonts w:cs="Arial"/>
          <w:b/>
          <w:color w:val="000000"/>
        </w:rPr>
        <w:t xml:space="preserve">Generalist Pay Scales: 2014-2016 </w:t>
      </w:r>
    </w:p>
    <w:bookmarkEnd w:id="146"/>
    <w:p w:rsidR="00002179" w:rsidRPr="00C531F7" w:rsidRDefault="00002179" w:rsidP="00002179">
      <w:pPr>
        <w:pStyle w:val="NormalWeb"/>
        <w:rPr>
          <w:rFonts w:ascii="Arial" w:hAnsi="Arial" w:cs="Arial"/>
          <w:color w:val="000000"/>
          <w:lang w:val="en"/>
        </w:rPr>
      </w:pPr>
      <w:r w:rsidRPr="00C531F7">
        <w:rPr>
          <w:rFonts w:ascii="Arial" w:hAnsi="Arial" w:cs="Arial"/>
          <w:color w:val="000000"/>
          <w:lang w:val="en"/>
        </w:rPr>
        <w:t>* Note- AA National pay scale min was £15,530 from 1 July 2015 to 30 March 2016</w:t>
      </w:r>
    </w:p>
    <w:p w:rsidR="00002179" w:rsidRPr="00C531F7" w:rsidRDefault="00002179" w:rsidP="00002179">
      <w:pPr>
        <w:pStyle w:val="NormalWeb"/>
        <w:rPr>
          <w:rFonts w:ascii="Arial" w:hAnsi="Arial" w:cs="Arial"/>
          <w:color w:val="000000"/>
          <w:lang w:val="en"/>
        </w:rPr>
      </w:pPr>
      <w:r w:rsidRPr="00C531F7">
        <w:rPr>
          <w:rFonts w:ascii="Arial" w:hAnsi="Arial" w:cs="Arial"/>
          <w:color w:val="000000"/>
          <w:lang w:val="en"/>
        </w:rPr>
        <w:t>This section provides both previous pay scales for 2014 and 2015, and the 2016 pay scales for grades AA – HEO who opt out of the Employee Deal.</w:t>
      </w:r>
    </w:p>
    <w:tbl>
      <w:tblPr>
        <w:tblW w:w="8520" w:type="dxa"/>
        <w:tblInd w:w="93" w:type="dxa"/>
        <w:tblLook w:val="04A0" w:firstRow="1" w:lastRow="0" w:firstColumn="1" w:lastColumn="0" w:noHBand="0" w:noVBand="1"/>
      </w:tblPr>
      <w:tblGrid>
        <w:gridCol w:w="1736"/>
        <w:gridCol w:w="1091"/>
        <w:gridCol w:w="1089"/>
        <w:gridCol w:w="1179"/>
        <w:gridCol w:w="1089"/>
        <w:gridCol w:w="1089"/>
        <w:gridCol w:w="235"/>
        <w:gridCol w:w="1012"/>
      </w:tblGrid>
      <w:tr w:rsidR="00002179" w:rsidRPr="00C531F7" w:rsidTr="001E528A">
        <w:trPr>
          <w:trHeight w:val="315"/>
        </w:trPr>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hideMark/>
          </w:tcPr>
          <w:bookmarkEnd w:id="145"/>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Grade / Pay Zone</w:t>
            </w:r>
          </w:p>
        </w:tc>
        <w:tc>
          <w:tcPr>
            <w:tcW w:w="2180"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2014</w:t>
            </w:r>
          </w:p>
        </w:tc>
        <w:tc>
          <w:tcPr>
            <w:tcW w:w="2268" w:type="dxa"/>
            <w:gridSpan w:val="2"/>
            <w:tcBorders>
              <w:top w:val="single" w:sz="4" w:space="0" w:color="auto"/>
              <w:left w:val="nil"/>
              <w:bottom w:val="single" w:sz="4" w:space="0" w:color="auto"/>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2015</w:t>
            </w:r>
          </w:p>
        </w:tc>
        <w:tc>
          <w:tcPr>
            <w:tcW w:w="2336" w:type="dxa"/>
            <w:gridSpan w:val="3"/>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2016</w:t>
            </w:r>
          </w:p>
        </w:tc>
      </w:tr>
      <w:tr w:rsidR="00002179" w:rsidRPr="00C531F7" w:rsidTr="001E528A">
        <w:trPr>
          <w:trHeight w:val="315"/>
        </w:trPr>
        <w:tc>
          <w:tcPr>
            <w:tcW w:w="1736" w:type="dxa"/>
            <w:tcBorders>
              <w:top w:val="nil"/>
              <w:left w:val="single" w:sz="4" w:space="0" w:color="000000"/>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AA</w:t>
            </w:r>
          </w:p>
        </w:tc>
        <w:tc>
          <w:tcPr>
            <w:tcW w:w="1091"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9" w:type="dxa"/>
            <w:tcBorders>
              <w:top w:val="nil"/>
              <w:left w:val="nil"/>
              <w:bottom w:val="single" w:sz="4" w:space="0" w:color="000000"/>
              <w:right w:val="nil"/>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179" w:type="dxa"/>
            <w:tcBorders>
              <w:top w:val="nil"/>
              <w:left w:val="single" w:sz="4" w:space="0" w:color="auto"/>
              <w:bottom w:val="single" w:sz="4" w:space="0" w:color="auto"/>
              <w:right w:val="single" w:sz="4" w:space="0" w:color="auto"/>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9" w:type="dxa"/>
            <w:tcBorders>
              <w:top w:val="nil"/>
              <w:left w:val="nil"/>
              <w:bottom w:val="single" w:sz="4" w:space="0" w:color="auto"/>
              <w:right w:val="single" w:sz="4" w:space="0" w:color="auto"/>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8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247" w:type="dxa"/>
            <w:gridSpan w:val="2"/>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0"/>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91"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£15,150</w:t>
            </w:r>
          </w:p>
        </w:tc>
        <w:tc>
          <w:tcPr>
            <w:tcW w:w="1089" w:type="dxa"/>
            <w:tcBorders>
              <w:top w:val="nil"/>
              <w:left w:val="nil"/>
              <w:bottom w:val="single" w:sz="4" w:space="0" w:color="000000"/>
              <w:right w:val="nil"/>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£15,700</w:t>
            </w:r>
          </w:p>
        </w:tc>
        <w:tc>
          <w:tcPr>
            <w:tcW w:w="1179" w:type="dxa"/>
            <w:tcBorders>
              <w:top w:val="nil"/>
              <w:left w:val="single" w:sz="4" w:space="0" w:color="auto"/>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£15,785 *</w:t>
            </w:r>
          </w:p>
        </w:tc>
        <w:tc>
          <w:tcPr>
            <w:tcW w:w="1089" w:type="dxa"/>
            <w:tcBorders>
              <w:top w:val="nil"/>
              <w:left w:val="nil"/>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£15,860</w:t>
            </w:r>
          </w:p>
        </w:tc>
        <w:tc>
          <w:tcPr>
            <w:tcW w:w="108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£15,825</w:t>
            </w:r>
          </w:p>
        </w:tc>
        <w:tc>
          <w:tcPr>
            <w:tcW w:w="1247" w:type="dxa"/>
            <w:gridSpan w:val="2"/>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£15,900</w:t>
            </w:r>
          </w:p>
        </w:tc>
      </w:tr>
      <w:tr w:rsidR="00002179" w:rsidRPr="00C531F7" w:rsidTr="001E528A">
        <w:trPr>
          <w:trHeight w:val="300"/>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SLPZ </w:t>
            </w:r>
          </w:p>
        </w:tc>
        <w:tc>
          <w:tcPr>
            <w:tcW w:w="1091"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£17,240</w:t>
            </w:r>
          </w:p>
        </w:tc>
        <w:tc>
          <w:tcPr>
            <w:tcW w:w="1089" w:type="dxa"/>
            <w:tcBorders>
              <w:top w:val="nil"/>
              <w:left w:val="nil"/>
              <w:bottom w:val="single" w:sz="4" w:space="0" w:color="000000"/>
              <w:right w:val="nil"/>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£17,600</w:t>
            </w:r>
          </w:p>
        </w:tc>
        <w:tc>
          <w:tcPr>
            <w:tcW w:w="1179" w:type="dxa"/>
            <w:tcBorders>
              <w:top w:val="nil"/>
              <w:left w:val="single" w:sz="4" w:space="0" w:color="auto"/>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£17,675</w:t>
            </w:r>
          </w:p>
        </w:tc>
        <w:tc>
          <w:tcPr>
            <w:tcW w:w="1089" w:type="dxa"/>
            <w:tcBorders>
              <w:top w:val="nil"/>
              <w:left w:val="nil"/>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£17,780</w:t>
            </w:r>
          </w:p>
        </w:tc>
        <w:tc>
          <w:tcPr>
            <w:tcW w:w="108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£17,720</w:t>
            </w:r>
          </w:p>
        </w:tc>
        <w:tc>
          <w:tcPr>
            <w:tcW w:w="1247" w:type="dxa"/>
            <w:gridSpan w:val="2"/>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£17,825</w:t>
            </w:r>
          </w:p>
        </w:tc>
      </w:tr>
      <w:tr w:rsidR="00002179" w:rsidRPr="00C531F7" w:rsidTr="001E528A">
        <w:trPr>
          <w:trHeight w:val="300"/>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91"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£17,800</w:t>
            </w:r>
          </w:p>
        </w:tc>
        <w:tc>
          <w:tcPr>
            <w:tcW w:w="1089" w:type="dxa"/>
            <w:tcBorders>
              <w:top w:val="nil"/>
              <w:left w:val="nil"/>
              <w:bottom w:val="single" w:sz="4" w:space="0" w:color="000000"/>
              <w:right w:val="nil"/>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£18,100</w:t>
            </w:r>
          </w:p>
        </w:tc>
        <w:tc>
          <w:tcPr>
            <w:tcW w:w="1179" w:type="dxa"/>
            <w:tcBorders>
              <w:top w:val="nil"/>
              <w:left w:val="single" w:sz="4" w:space="0" w:color="auto"/>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£18,245</w:t>
            </w:r>
          </w:p>
        </w:tc>
        <w:tc>
          <w:tcPr>
            <w:tcW w:w="1089" w:type="dxa"/>
            <w:tcBorders>
              <w:top w:val="nil"/>
              <w:left w:val="nil"/>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£18,285</w:t>
            </w:r>
          </w:p>
        </w:tc>
        <w:tc>
          <w:tcPr>
            <w:tcW w:w="108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£18,291</w:t>
            </w:r>
          </w:p>
        </w:tc>
        <w:tc>
          <w:tcPr>
            <w:tcW w:w="1247" w:type="dxa"/>
            <w:gridSpan w:val="2"/>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£18,331</w:t>
            </w:r>
          </w:p>
        </w:tc>
      </w:tr>
      <w:tr w:rsidR="00002179" w:rsidRPr="00C531F7" w:rsidTr="001E528A">
        <w:trPr>
          <w:trHeight w:val="300"/>
        </w:trPr>
        <w:tc>
          <w:tcPr>
            <w:tcW w:w="1736" w:type="dxa"/>
            <w:tcBorders>
              <w:top w:val="nil"/>
              <w:left w:val="single" w:sz="4" w:space="0" w:color="000000"/>
              <w:bottom w:val="single" w:sz="4" w:space="0" w:color="auto"/>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91"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£18,990</w:t>
            </w:r>
          </w:p>
        </w:tc>
        <w:tc>
          <w:tcPr>
            <w:tcW w:w="1089" w:type="dxa"/>
            <w:tcBorders>
              <w:top w:val="nil"/>
              <w:left w:val="nil"/>
              <w:bottom w:val="single" w:sz="4" w:space="0" w:color="000000"/>
              <w:right w:val="nil"/>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£19,290</w:t>
            </w:r>
          </w:p>
        </w:tc>
        <w:tc>
          <w:tcPr>
            <w:tcW w:w="1179" w:type="dxa"/>
            <w:tcBorders>
              <w:top w:val="nil"/>
              <w:left w:val="single" w:sz="4" w:space="0" w:color="auto"/>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£19,465</w:t>
            </w:r>
          </w:p>
        </w:tc>
        <w:tc>
          <w:tcPr>
            <w:tcW w:w="1089" w:type="dxa"/>
            <w:tcBorders>
              <w:top w:val="nil"/>
              <w:left w:val="nil"/>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£19,485</w:t>
            </w:r>
          </w:p>
        </w:tc>
        <w:tc>
          <w:tcPr>
            <w:tcW w:w="108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£19,514</w:t>
            </w:r>
          </w:p>
        </w:tc>
        <w:tc>
          <w:tcPr>
            <w:tcW w:w="1247" w:type="dxa"/>
            <w:gridSpan w:val="2"/>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£19,534</w:t>
            </w:r>
          </w:p>
        </w:tc>
      </w:tr>
      <w:tr w:rsidR="00002179" w:rsidRPr="00C531F7" w:rsidTr="001E528A">
        <w:trPr>
          <w:trHeight w:val="315"/>
        </w:trPr>
        <w:tc>
          <w:tcPr>
            <w:tcW w:w="17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w:t>
            </w:r>
          </w:p>
        </w:tc>
        <w:tc>
          <w:tcPr>
            <w:tcW w:w="2180" w:type="dxa"/>
            <w:gridSpan w:val="2"/>
            <w:tcBorders>
              <w:top w:val="single" w:sz="4" w:space="0" w:color="000000"/>
              <w:left w:val="single" w:sz="4" w:space="0" w:color="auto"/>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2014</w:t>
            </w:r>
          </w:p>
        </w:tc>
        <w:tc>
          <w:tcPr>
            <w:tcW w:w="2268" w:type="dxa"/>
            <w:gridSpan w:val="2"/>
            <w:tcBorders>
              <w:top w:val="single" w:sz="4" w:space="0" w:color="auto"/>
              <w:left w:val="nil"/>
              <w:bottom w:val="single" w:sz="4" w:space="0" w:color="auto"/>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2015</w:t>
            </w:r>
          </w:p>
        </w:tc>
        <w:tc>
          <w:tcPr>
            <w:tcW w:w="2336" w:type="dxa"/>
            <w:gridSpan w:val="3"/>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color w:val="000000"/>
                <w:sz w:val="22"/>
                <w:lang w:eastAsia="en-GB"/>
              </w:rPr>
            </w:pPr>
            <w:r w:rsidRPr="00C531F7">
              <w:rPr>
                <w:rFonts w:eastAsia="Times New Roman" w:cs="Arial"/>
                <w:b/>
                <w:color w:val="000000"/>
                <w:sz w:val="22"/>
                <w:lang w:eastAsia="en-GB"/>
              </w:rPr>
              <w:t>2016</w:t>
            </w:r>
          </w:p>
        </w:tc>
      </w:tr>
      <w:tr w:rsidR="00002179" w:rsidRPr="00C531F7" w:rsidTr="001E528A">
        <w:trPr>
          <w:trHeight w:val="315"/>
        </w:trPr>
        <w:tc>
          <w:tcPr>
            <w:tcW w:w="1736" w:type="dxa"/>
            <w:tcBorders>
              <w:top w:val="single" w:sz="4" w:space="0" w:color="auto"/>
              <w:left w:val="single" w:sz="4" w:space="0" w:color="000000"/>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AO</w:t>
            </w:r>
          </w:p>
        </w:tc>
        <w:tc>
          <w:tcPr>
            <w:tcW w:w="1091"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9" w:type="dxa"/>
            <w:tcBorders>
              <w:top w:val="nil"/>
              <w:left w:val="nil"/>
              <w:bottom w:val="single" w:sz="4" w:space="0" w:color="000000"/>
              <w:right w:val="nil"/>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179" w:type="dxa"/>
            <w:tcBorders>
              <w:top w:val="nil"/>
              <w:left w:val="single" w:sz="4" w:space="0" w:color="auto"/>
              <w:bottom w:val="single" w:sz="4" w:space="0" w:color="auto"/>
              <w:right w:val="single" w:sz="4" w:space="0" w:color="auto"/>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9" w:type="dxa"/>
            <w:tcBorders>
              <w:top w:val="nil"/>
              <w:left w:val="nil"/>
              <w:bottom w:val="single" w:sz="4" w:space="0" w:color="auto"/>
              <w:right w:val="single" w:sz="4" w:space="0" w:color="auto"/>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8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247" w:type="dxa"/>
            <w:gridSpan w:val="2"/>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0"/>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91"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£16,590</w:t>
            </w:r>
          </w:p>
        </w:tc>
        <w:tc>
          <w:tcPr>
            <w:tcW w:w="1089" w:type="dxa"/>
            <w:tcBorders>
              <w:top w:val="nil"/>
              <w:left w:val="nil"/>
              <w:bottom w:val="single" w:sz="4" w:space="0" w:color="000000"/>
              <w:right w:val="nil"/>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£19,290</w:t>
            </w:r>
          </w:p>
        </w:tc>
        <w:tc>
          <w:tcPr>
            <w:tcW w:w="1179" w:type="dxa"/>
            <w:tcBorders>
              <w:top w:val="nil"/>
              <w:left w:val="single" w:sz="4" w:space="0" w:color="auto"/>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£16,760</w:t>
            </w:r>
          </w:p>
        </w:tc>
        <w:tc>
          <w:tcPr>
            <w:tcW w:w="1089" w:type="dxa"/>
            <w:tcBorders>
              <w:top w:val="nil"/>
              <w:left w:val="nil"/>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£19,485</w:t>
            </w:r>
          </w:p>
        </w:tc>
        <w:tc>
          <w:tcPr>
            <w:tcW w:w="108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£16,802</w:t>
            </w:r>
          </w:p>
        </w:tc>
        <w:tc>
          <w:tcPr>
            <w:tcW w:w="1247" w:type="dxa"/>
            <w:gridSpan w:val="2"/>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£19,534</w:t>
            </w:r>
          </w:p>
        </w:tc>
      </w:tr>
      <w:tr w:rsidR="00002179" w:rsidRPr="00C531F7" w:rsidTr="001E528A">
        <w:trPr>
          <w:trHeight w:val="300"/>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SLPZ </w:t>
            </w:r>
          </w:p>
        </w:tc>
        <w:tc>
          <w:tcPr>
            <w:tcW w:w="1091"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£18,660</w:t>
            </w:r>
          </w:p>
        </w:tc>
        <w:tc>
          <w:tcPr>
            <w:tcW w:w="1089" w:type="dxa"/>
            <w:tcBorders>
              <w:top w:val="nil"/>
              <w:left w:val="nil"/>
              <w:bottom w:val="single" w:sz="4" w:space="0" w:color="000000"/>
              <w:right w:val="nil"/>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£21,450</w:t>
            </w:r>
          </w:p>
        </w:tc>
        <w:tc>
          <w:tcPr>
            <w:tcW w:w="1179" w:type="dxa"/>
            <w:tcBorders>
              <w:top w:val="nil"/>
              <w:left w:val="single" w:sz="4" w:space="0" w:color="auto"/>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£18,850</w:t>
            </w:r>
          </w:p>
        </w:tc>
        <w:tc>
          <w:tcPr>
            <w:tcW w:w="1089" w:type="dxa"/>
            <w:tcBorders>
              <w:top w:val="nil"/>
              <w:left w:val="nil"/>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£21,665</w:t>
            </w:r>
          </w:p>
        </w:tc>
        <w:tc>
          <w:tcPr>
            <w:tcW w:w="108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£18,898</w:t>
            </w:r>
          </w:p>
        </w:tc>
        <w:tc>
          <w:tcPr>
            <w:tcW w:w="1247" w:type="dxa"/>
            <w:gridSpan w:val="2"/>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£21,720</w:t>
            </w:r>
          </w:p>
        </w:tc>
      </w:tr>
      <w:tr w:rsidR="00002179" w:rsidRPr="00C531F7" w:rsidTr="001E528A">
        <w:trPr>
          <w:trHeight w:val="300"/>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91"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£19,210</w:t>
            </w:r>
          </w:p>
        </w:tc>
        <w:tc>
          <w:tcPr>
            <w:tcW w:w="1089" w:type="dxa"/>
            <w:tcBorders>
              <w:top w:val="nil"/>
              <w:left w:val="nil"/>
              <w:bottom w:val="single" w:sz="4" w:space="0" w:color="000000"/>
              <w:right w:val="nil"/>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£21,970</w:t>
            </w:r>
          </w:p>
        </w:tc>
        <w:tc>
          <w:tcPr>
            <w:tcW w:w="1179" w:type="dxa"/>
            <w:tcBorders>
              <w:top w:val="nil"/>
              <w:left w:val="single" w:sz="4" w:space="0" w:color="auto"/>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£19,405</w:t>
            </w:r>
          </w:p>
        </w:tc>
        <w:tc>
          <w:tcPr>
            <w:tcW w:w="1089" w:type="dxa"/>
            <w:tcBorders>
              <w:top w:val="nil"/>
              <w:left w:val="nil"/>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£22,190</w:t>
            </w:r>
          </w:p>
        </w:tc>
        <w:tc>
          <w:tcPr>
            <w:tcW w:w="108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£19,454</w:t>
            </w:r>
          </w:p>
        </w:tc>
        <w:tc>
          <w:tcPr>
            <w:tcW w:w="1247" w:type="dxa"/>
            <w:gridSpan w:val="2"/>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£22,246</w:t>
            </w:r>
          </w:p>
        </w:tc>
      </w:tr>
      <w:tr w:rsidR="00002179" w:rsidRPr="00C531F7" w:rsidTr="001E528A">
        <w:trPr>
          <w:trHeight w:val="300"/>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91"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£20,590</w:t>
            </w:r>
          </w:p>
        </w:tc>
        <w:tc>
          <w:tcPr>
            <w:tcW w:w="1089" w:type="dxa"/>
            <w:tcBorders>
              <w:top w:val="nil"/>
              <w:left w:val="nil"/>
              <w:bottom w:val="single" w:sz="4" w:space="0" w:color="000000"/>
              <w:right w:val="nil"/>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£22,190</w:t>
            </w:r>
          </w:p>
        </w:tc>
        <w:tc>
          <w:tcPr>
            <w:tcW w:w="1179" w:type="dxa"/>
            <w:tcBorders>
              <w:top w:val="nil"/>
              <w:left w:val="single" w:sz="4" w:space="0" w:color="auto"/>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£20,800</w:t>
            </w:r>
          </w:p>
        </w:tc>
        <w:tc>
          <w:tcPr>
            <w:tcW w:w="1089" w:type="dxa"/>
            <w:tcBorders>
              <w:top w:val="nil"/>
              <w:left w:val="nil"/>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£22,415</w:t>
            </w:r>
          </w:p>
        </w:tc>
        <w:tc>
          <w:tcPr>
            <w:tcW w:w="108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£20,852</w:t>
            </w:r>
          </w:p>
        </w:tc>
        <w:tc>
          <w:tcPr>
            <w:tcW w:w="1247" w:type="dxa"/>
            <w:gridSpan w:val="2"/>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£22,472</w:t>
            </w:r>
          </w:p>
        </w:tc>
      </w:tr>
      <w:tr w:rsidR="00002179" w:rsidRPr="00C531F7" w:rsidTr="001E528A">
        <w:trPr>
          <w:trHeight w:val="315"/>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w:t>
            </w:r>
          </w:p>
        </w:tc>
        <w:tc>
          <w:tcPr>
            <w:tcW w:w="2180"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2014</w:t>
            </w:r>
          </w:p>
        </w:tc>
        <w:tc>
          <w:tcPr>
            <w:tcW w:w="2268" w:type="dxa"/>
            <w:gridSpan w:val="2"/>
            <w:tcBorders>
              <w:top w:val="single" w:sz="4" w:space="0" w:color="auto"/>
              <w:left w:val="nil"/>
              <w:bottom w:val="single" w:sz="4" w:space="0" w:color="auto"/>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2015</w:t>
            </w:r>
          </w:p>
        </w:tc>
        <w:tc>
          <w:tcPr>
            <w:tcW w:w="2336" w:type="dxa"/>
            <w:gridSpan w:val="3"/>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2016</w:t>
            </w:r>
          </w:p>
        </w:tc>
      </w:tr>
      <w:tr w:rsidR="00002179" w:rsidRPr="00C531F7" w:rsidTr="001E528A">
        <w:trPr>
          <w:trHeight w:val="315"/>
        </w:trPr>
        <w:tc>
          <w:tcPr>
            <w:tcW w:w="1736" w:type="dxa"/>
            <w:tcBorders>
              <w:top w:val="nil"/>
              <w:left w:val="single" w:sz="4" w:space="0" w:color="000000"/>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EO</w:t>
            </w:r>
          </w:p>
        </w:tc>
        <w:tc>
          <w:tcPr>
            <w:tcW w:w="1091"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9" w:type="dxa"/>
            <w:tcBorders>
              <w:top w:val="nil"/>
              <w:left w:val="nil"/>
              <w:bottom w:val="single" w:sz="4" w:space="0" w:color="000000"/>
              <w:right w:val="nil"/>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179" w:type="dxa"/>
            <w:tcBorders>
              <w:top w:val="nil"/>
              <w:left w:val="single" w:sz="4" w:space="0" w:color="auto"/>
              <w:bottom w:val="single" w:sz="4" w:space="0" w:color="auto"/>
              <w:right w:val="single" w:sz="4" w:space="0" w:color="auto"/>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9" w:type="dxa"/>
            <w:tcBorders>
              <w:top w:val="nil"/>
              <w:left w:val="nil"/>
              <w:bottom w:val="single" w:sz="4" w:space="0" w:color="auto"/>
              <w:right w:val="single" w:sz="4" w:space="0" w:color="auto"/>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8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247" w:type="dxa"/>
            <w:gridSpan w:val="2"/>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0"/>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91"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£21,980</w:t>
            </w:r>
          </w:p>
        </w:tc>
        <w:tc>
          <w:tcPr>
            <w:tcW w:w="1089" w:type="dxa"/>
            <w:tcBorders>
              <w:top w:val="nil"/>
              <w:left w:val="nil"/>
              <w:bottom w:val="single" w:sz="4" w:space="0" w:color="000000"/>
              <w:right w:val="nil"/>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£24,980</w:t>
            </w:r>
          </w:p>
        </w:tc>
        <w:tc>
          <w:tcPr>
            <w:tcW w:w="1179" w:type="dxa"/>
            <w:tcBorders>
              <w:top w:val="nil"/>
              <w:left w:val="single" w:sz="4" w:space="0" w:color="auto"/>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£22,200</w:t>
            </w:r>
          </w:p>
        </w:tc>
        <w:tc>
          <w:tcPr>
            <w:tcW w:w="1089" w:type="dxa"/>
            <w:tcBorders>
              <w:top w:val="nil"/>
              <w:left w:val="nil"/>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£25,230</w:t>
            </w:r>
          </w:p>
        </w:tc>
        <w:tc>
          <w:tcPr>
            <w:tcW w:w="108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£22,256</w:t>
            </w:r>
          </w:p>
        </w:tc>
        <w:tc>
          <w:tcPr>
            <w:tcW w:w="1247" w:type="dxa"/>
            <w:gridSpan w:val="2"/>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£25,294</w:t>
            </w:r>
          </w:p>
        </w:tc>
      </w:tr>
      <w:tr w:rsidR="00002179" w:rsidRPr="00C531F7" w:rsidTr="001E528A">
        <w:trPr>
          <w:trHeight w:val="300"/>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SLPZ </w:t>
            </w:r>
          </w:p>
        </w:tc>
        <w:tc>
          <w:tcPr>
            <w:tcW w:w="1091"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£22,960</w:t>
            </w:r>
          </w:p>
        </w:tc>
        <w:tc>
          <w:tcPr>
            <w:tcW w:w="1089" w:type="dxa"/>
            <w:tcBorders>
              <w:top w:val="nil"/>
              <w:left w:val="nil"/>
              <w:bottom w:val="single" w:sz="4" w:space="0" w:color="000000"/>
              <w:right w:val="nil"/>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£27,300</w:t>
            </w:r>
          </w:p>
        </w:tc>
        <w:tc>
          <w:tcPr>
            <w:tcW w:w="1179" w:type="dxa"/>
            <w:tcBorders>
              <w:top w:val="nil"/>
              <w:left w:val="single" w:sz="4" w:space="0" w:color="auto"/>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£23,190</w:t>
            </w:r>
          </w:p>
        </w:tc>
        <w:tc>
          <w:tcPr>
            <w:tcW w:w="1089" w:type="dxa"/>
            <w:tcBorders>
              <w:top w:val="nil"/>
              <w:left w:val="nil"/>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£27,575</w:t>
            </w:r>
          </w:p>
        </w:tc>
        <w:tc>
          <w:tcPr>
            <w:tcW w:w="108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£23,248</w:t>
            </w:r>
          </w:p>
        </w:tc>
        <w:tc>
          <w:tcPr>
            <w:tcW w:w="1247" w:type="dxa"/>
            <w:gridSpan w:val="2"/>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£27,644</w:t>
            </w:r>
          </w:p>
        </w:tc>
      </w:tr>
      <w:tr w:rsidR="00002179" w:rsidRPr="00C531F7" w:rsidTr="001E528A">
        <w:trPr>
          <w:trHeight w:val="300"/>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91"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£23,270</w:t>
            </w:r>
          </w:p>
        </w:tc>
        <w:tc>
          <w:tcPr>
            <w:tcW w:w="1089" w:type="dxa"/>
            <w:tcBorders>
              <w:top w:val="nil"/>
              <w:left w:val="nil"/>
              <w:bottom w:val="single" w:sz="4" w:space="0" w:color="000000"/>
              <w:right w:val="nil"/>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£27,780</w:t>
            </w:r>
          </w:p>
        </w:tc>
        <w:tc>
          <w:tcPr>
            <w:tcW w:w="1179" w:type="dxa"/>
            <w:tcBorders>
              <w:top w:val="nil"/>
              <w:left w:val="single" w:sz="4" w:space="0" w:color="auto"/>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£23,505</w:t>
            </w:r>
          </w:p>
        </w:tc>
        <w:tc>
          <w:tcPr>
            <w:tcW w:w="1089" w:type="dxa"/>
            <w:tcBorders>
              <w:top w:val="nil"/>
              <w:left w:val="nil"/>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£28,060</w:t>
            </w:r>
          </w:p>
        </w:tc>
        <w:tc>
          <w:tcPr>
            <w:tcW w:w="108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£23,564</w:t>
            </w:r>
          </w:p>
        </w:tc>
        <w:tc>
          <w:tcPr>
            <w:tcW w:w="1247" w:type="dxa"/>
            <w:gridSpan w:val="2"/>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£28,131</w:t>
            </w:r>
          </w:p>
        </w:tc>
      </w:tr>
      <w:tr w:rsidR="00002179" w:rsidRPr="00C531F7" w:rsidTr="001E528A">
        <w:trPr>
          <w:trHeight w:val="300"/>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91"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£24,680</w:t>
            </w:r>
          </w:p>
        </w:tc>
        <w:tc>
          <w:tcPr>
            <w:tcW w:w="1089" w:type="dxa"/>
            <w:tcBorders>
              <w:top w:val="nil"/>
              <w:left w:val="nil"/>
              <w:bottom w:val="single" w:sz="4" w:space="0" w:color="000000"/>
              <w:right w:val="nil"/>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£29,000</w:t>
            </w:r>
          </w:p>
        </w:tc>
        <w:tc>
          <w:tcPr>
            <w:tcW w:w="1179" w:type="dxa"/>
            <w:tcBorders>
              <w:top w:val="nil"/>
              <w:left w:val="single" w:sz="4" w:space="0" w:color="auto"/>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£24,930</w:t>
            </w:r>
          </w:p>
        </w:tc>
        <w:tc>
          <w:tcPr>
            <w:tcW w:w="1089" w:type="dxa"/>
            <w:tcBorders>
              <w:top w:val="nil"/>
              <w:left w:val="nil"/>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£29,290</w:t>
            </w:r>
          </w:p>
        </w:tc>
        <w:tc>
          <w:tcPr>
            <w:tcW w:w="108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£24,993</w:t>
            </w:r>
          </w:p>
        </w:tc>
        <w:tc>
          <w:tcPr>
            <w:tcW w:w="1247" w:type="dxa"/>
            <w:gridSpan w:val="2"/>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£29,364</w:t>
            </w:r>
          </w:p>
        </w:tc>
      </w:tr>
      <w:tr w:rsidR="00002179" w:rsidRPr="00C531F7" w:rsidTr="001E528A">
        <w:trPr>
          <w:trHeight w:val="315"/>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w:t>
            </w:r>
          </w:p>
        </w:tc>
        <w:tc>
          <w:tcPr>
            <w:tcW w:w="2180"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2014</w:t>
            </w:r>
          </w:p>
        </w:tc>
        <w:tc>
          <w:tcPr>
            <w:tcW w:w="2268" w:type="dxa"/>
            <w:gridSpan w:val="2"/>
            <w:tcBorders>
              <w:top w:val="single" w:sz="4" w:space="0" w:color="auto"/>
              <w:left w:val="nil"/>
              <w:bottom w:val="single" w:sz="4" w:space="0" w:color="auto"/>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2015</w:t>
            </w:r>
          </w:p>
        </w:tc>
        <w:tc>
          <w:tcPr>
            <w:tcW w:w="2336" w:type="dxa"/>
            <w:gridSpan w:val="3"/>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color w:val="000000"/>
                <w:sz w:val="22"/>
                <w:lang w:eastAsia="en-GB"/>
              </w:rPr>
            </w:pPr>
            <w:r w:rsidRPr="00C531F7">
              <w:rPr>
                <w:rFonts w:eastAsia="Times New Roman" w:cs="Arial"/>
                <w:b/>
                <w:color w:val="000000"/>
                <w:sz w:val="22"/>
                <w:lang w:eastAsia="en-GB"/>
              </w:rPr>
              <w:t>2016</w:t>
            </w:r>
          </w:p>
        </w:tc>
      </w:tr>
      <w:tr w:rsidR="00002179" w:rsidRPr="00C531F7" w:rsidTr="001E528A">
        <w:trPr>
          <w:trHeight w:val="315"/>
        </w:trPr>
        <w:tc>
          <w:tcPr>
            <w:tcW w:w="1736" w:type="dxa"/>
            <w:tcBorders>
              <w:top w:val="nil"/>
              <w:left w:val="single" w:sz="4" w:space="0" w:color="000000"/>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HEO</w:t>
            </w:r>
          </w:p>
        </w:tc>
        <w:tc>
          <w:tcPr>
            <w:tcW w:w="1091"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9" w:type="dxa"/>
            <w:tcBorders>
              <w:top w:val="nil"/>
              <w:left w:val="nil"/>
              <w:bottom w:val="single" w:sz="4" w:space="0" w:color="000000"/>
              <w:right w:val="nil"/>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179" w:type="dxa"/>
            <w:tcBorders>
              <w:top w:val="nil"/>
              <w:left w:val="single" w:sz="4" w:space="0" w:color="auto"/>
              <w:bottom w:val="single" w:sz="4" w:space="0" w:color="auto"/>
              <w:right w:val="single" w:sz="4" w:space="0" w:color="auto"/>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9" w:type="dxa"/>
            <w:tcBorders>
              <w:top w:val="nil"/>
              <w:left w:val="nil"/>
              <w:bottom w:val="single" w:sz="4" w:space="0" w:color="auto"/>
              <w:right w:val="single" w:sz="4" w:space="0" w:color="auto"/>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8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247" w:type="dxa"/>
            <w:gridSpan w:val="2"/>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0"/>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91"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£25,420</w:t>
            </w:r>
          </w:p>
        </w:tc>
        <w:tc>
          <w:tcPr>
            <w:tcW w:w="1089" w:type="dxa"/>
            <w:tcBorders>
              <w:top w:val="nil"/>
              <w:left w:val="nil"/>
              <w:bottom w:val="single" w:sz="4" w:space="0" w:color="000000"/>
              <w:right w:val="nil"/>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£30,720</w:t>
            </w:r>
          </w:p>
        </w:tc>
        <w:tc>
          <w:tcPr>
            <w:tcW w:w="1179" w:type="dxa"/>
            <w:tcBorders>
              <w:top w:val="nil"/>
              <w:left w:val="single" w:sz="4" w:space="0" w:color="auto"/>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£25,675</w:t>
            </w:r>
          </w:p>
        </w:tc>
        <w:tc>
          <w:tcPr>
            <w:tcW w:w="1089" w:type="dxa"/>
            <w:tcBorders>
              <w:top w:val="nil"/>
              <w:left w:val="nil"/>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£31,030</w:t>
            </w:r>
          </w:p>
        </w:tc>
        <w:tc>
          <w:tcPr>
            <w:tcW w:w="108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£25,740</w:t>
            </w:r>
          </w:p>
        </w:tc>
        <w:tc>
          <w:tcPr>
            <w:tcW w:w="1247" w:type="dxa"/>
            <w:gridSpan w:val="2"/>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£31,108</w:t>
            </w:r>
          </w:p>
        </w:tc>
      </w:tr>
      <w:tr w:rsidR="00002179" w:rsidRPr="00C531F7" w:rsidTr="001E528A">
        <w:trPr>
          <w:trHeight w:val="300"/>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SLPZ </w:t>
            </w:r>
          </w:p>
        </w:tc>
        <w:tc>
          <w:tcPr>
            <w:tcW w:w="1091"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£27,370</w:t>
            </w:r>
          </w:p>
        </w:tc>
        <w:tc>
          <w:tcPr>
            <w:tcW w:w="1089" w:type="dxa"/>
            <w:tcBorders>
              <w:top w:val="nil"/>
              <w:left w:val="nil"/>
              <w:bottom w:val="single" w:sz="4" w:space="0" w:color="000000"/>
              <w:right w:val="nil"/>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£32,850</w:t>
            </w:r>
          </w:p>
        </w:tc>
        <w:tc>
          <w:tcPr>
            <w:tcW w:w="1179" w:type="dxa"/>
            <w:tcBorders>
              <w:top w:val="nil"/>
              <w:left w:val="single" w:sz="4" w:space="0" w:color="auto"/>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£27,645</w:t>
            </w:r>
          </w:p>
        </w:tc>
        <w:tc>
          <w:tcPr>
            <w:tcW w:w="1089" w:type="dxa"/>
            <w:tcBorders>
              <w:top w:val="nil"/>
              <w:left w:val="nil"/>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£33,180</w:t>
            </w:r>
          </w:p>
        </w:tc>
        <w:tc>
          <w:tcPr>
            <w:tcW w:w="108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£27,715</w:t>
            </w:r>
          </w:p>
        </w:tc>
        <w:tc>
          <w:tcPr>
            <w:tcW w:w="1247" w:type="dxa"/>
            <w:gridSpan w:val="2"/>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£33,263</w:t>
            </w:r>
          </w:p>
        </w:tc>
      </w:tr>
      <w:tr w:rsidR="00002179" w:rsidRPr="00C531F7" w:rsidTr="001E528A">
        <w:trPr>
          <w:trHeight w:val="300"/>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91"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£27,910</w:t>
            </w:r>
          </w:p>
        </w:tc>
        <w:tc>
          <w:tcPr>
            <w:tcW w:w="1089" w:type="dxa"/>
            <w:tcBorders>
              <w:top w:val="nil"/>
              <w:left w:val="nil"/>
              <w:bottom w:val="single" w:sz="4" w:space="0" w:color="000000"/>
              <w:right w:val="nil"/>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£33,350</w:t>
            </w:r>
          </w:p>
        </w:tc>
        <w:tc>
          <w:tcPr>
            <w:tcW w:w="1179" w:type="dxa"/>
            <w:tcBorders>
              <w:top w:val="nil"/>
              <w:left w:val="single" w:sz="4" w:space="0" w:color="auto"/>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£28,190</w:t>
            </w:r>
          </w:p>
        </w:tc>
        <w:tc>
          <w:tcPr>
            <w:tcW w:w="1089" w:type="dxa"/>
            <w:tcBorders>
              <w:top w:val="nil"/>
              <w:left w:val="nil"/>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£33,685</w:t>
            </w:r>
          </w:p>
        </w:tc>
        <w:tc>
          <w:tcPr>
            <w:tcW w:w="108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£28,261</w:t>
            </w:r>
          </w:p>
        </w:tc>
        <w:tc>
          <w:tcPr>
            <w:tcW w:w="1247" w:type="dxa"/>
            <w:gridSpan w:val="2"/>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£33,770</w:t>
            </w:r>
          </w:p>
        </w:tc>
      </w:tr>
      <w:tr w:rsidR="00002179" w:rsidRPr="00C531F7" w:rsidTr="001E528A">
        <w:trPr>
          <w:trHeight w:val="300"/>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91"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£29,120</w:t>
            </w:r>
          </w:p>
        </w:tc>
        <w:tc>
          <w:tcPr>
            <w:tcW w:w="1089" w:type="dxa"/>
            <w:tcBorders>
              <w:top w:val="nil"/>
              <w:left w:val="nil"/>
              <w:bottom w:val="single" w:sz="4" w:space="0" w:color="000000"/>
              <w:right w:val="nil"/>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£34,560</w:t>
            </w:r>
          </w:p>
        </w:tc>
        <w:tc>
          <w:tcPr>
            <w:tcW w:w="1179" w:type="dxa"/>
            <w:tcBorders>
              <w:top w:val="nil"/>
              <w:left w:val="single" w:sz="4" w:space="0" w:color="auto"/>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£29,415</w:t>
            </w:r>
          </w:p>
        </w:tc>
        <w:tc>
          <w:tcPr>
            <w:tcW w:w="1089" w:type="dxa"/>
            <w:tcBorders>
              <w:top w:val="nil"/>
              <w:left w:val="nil"/>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£34,910</w:t>
            </w:r>
          </w:p>
        </w:tc>
        <w:tc>
          <w:tcPr>
            <w:tcW w:w="108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£29,489</w:t>
            </w:r>
          </w:p>
        </w:tc>
        <w:tc>
          <w:tcPr>
            <w:tcW w:w="1247" w:type="dxa"/>
            <w:gridSpan w:val="2"/>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£34,998</w:t>
            </w:r>
          </w:p>
        </w:tc>
      </w:tr>
      <w:tr w:rsidR="00002179" w:rsidRPr="00C531F7" w:rsidTr="001E528A">
        <w:trPr>
          <w:trHeight w:val="315"/>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w:t>
            </w:r>
          </w:p>
        </w:tc>
        <w:tc>
          <w:tcPr>
            <w:tcW w:w="2180"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2014</w:t>
            </w:r>
          </w:p>
        </w:tc>
        <w:tc>
          <w:tcPr>
            <w:tcW w:w="2268" w:type="dxa"/>
            <w:gridSpan w:val="2"/>
            <w:tcBorders>
              <w:top w:val="single" w:sz="4" w:space="0" w:color="auto"/>
              <w:left w:val="nil"/>
              <w:bottom w:val="single" w:sz="4" w:space="0" w:color="auto"/>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2015</w:t>
            </w:r>
          </w:p>
        </w:tc>
        <w:tc>
          <w:tcPr>
            <w:tcW w:w="2336" w:type="dxa"/>
            <w:gridSpan w:val="3"/>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2016</w:t>
            </w:r>
          </w:p>
        </w:tc>
      </w:tr>
      <w:tr w:rsidR="00002179" w:rsidRPr="00C531F7" w:rsidTr="001E528A">
        <w:trPr>
          <w:trHeight w:val="315"/>
        </w:trPr>
        <w:tc>
          <w:tcPr>
            <w:tcW w:w="1736" w:type="dxa"/>
            <w:tcBorders>
              <w:top w:val="nil"/>
              <w:left w:val="single" w:sz="4" w:space="0" w:color="000000"/>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SGB1</w:t>
            </w:r>
          </w:p>
        </w:tc>
        <w:tc>
          <w:tcPr>
            <w:tcW w:w="1091"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9" w:type="dxa"/>
            <w:tcBorders>
              <w:top w:val="nil"/>
              <w:left w:val="nil"/>
              <w:bottom w:val="single" w:sz="4" w:space="0" w:color="000000"/>
              <w:right w:val="nil"/>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179" w:type="dxa"/>
            <w:tcBorders>
              <w:top w:val="nil"/>
              <w:left w:val="single" w:sz="4" w:space="0" w:color="auto"/>
              <w:bottom w:val="single" w:sz="4" w:space="0" w:color="auto"/>
              <w:right w:val="single" w:sz="4" w:space="0" w:color="auto"/>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9" w:type="dxa"/>
            <w:tcBorders>
              <w:top w:val="nil"/>
              <w:left w:val="nil"/>
              <w:bottom w:val="single" w:sz="4" w:space="0" w:color="auto"/>
              <w:right w:val="single" w:sz="4" w:space="0" w:color="auto"/>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324" w:type="dxa"/>
            <w:gridSpan w:val="2"/>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12"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0"/>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91" w:type="dxa"/>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£16,590</w:t>
            </w:r>
          </w:p>
        </w:tc>
        <w:tc>
          <w:tcPr>
            <w:tcW w:w="1089" w:type="dxa"/>
            <w:tcBorders>
              <w:top w:val="nil"/>
              <w:left w:val="nil"/>
              <w:bottom w:val="single" w:sz="4" w:space="0" w:color="000000"/>
              <w:right w:val="nil"/>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£17,530</w:t>
            </w:r>
          </w:p>
        </w:tc>
        <w:tc>
          <w:tcPr>
            <w:tcW w:w="1179" w:type="dxa"/>
            <w:tcBorders>
              <w:top w:val="nil"/>
              <w:left w:val="single" w:sz="4" w:space="0" w:color="auto"/>
              <w:bottom w:val="single" w:sz="4" w:space="0" w:color="auto"/>
              <w:right w:val="single" w:sz="4" w:space="0" w:color="auto"/>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£16,760</w:t>
            </w:r>
          </w:p>
        </w:tc>
        <w:tc>
          <w:tcPr>
            <w:tcW w:w="1089" w:type="dxa"/>
            <w:tcBorders>
              <w:top w:val="nil"/>
              <w:left w:val="nil"/>
              <w:bottom w:val="single" w:sz="4" w:space="0" w:color="auto"/>
              <w:right w:val="single" w:sz="4" w:space="0" w:color="auto"/>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£17,710</w:t>
            </w:r>
          </w:p>
        </w:tc>
        <w:tc>
          <w:tcPr>
            <w:tcW w:w="1324" w:type="dxa"/>
            <w:gridSpan w:val="2"/>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£16,802</w:t>
            </w:r>
          </w:p>
        </w:tc>
        <w:tc>
          <w:tcPr>
            <w:tcW w:w="1012" w:type="dxa"/>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£17,755</w:t>
            </w:r>
          </w:p>
        </w:tc>
      </w:tr>
      <w:tr w:rsidR="00002179" w:rsidRPr="00C531F7" w:rsidTr="001E528A">
        <w:trPr>
          <w:trHeight w:val="300"/>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91" w:type="dxa"/>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£19,210</w:t>
            </w:r>
          </w:p>
        </w:tc>
        <w:tc>
          <w:tcPr>
            <w:tcW w:w="1089" w:type="dxa"/>
            <w:tcBorders>
              <w:top w:val="nil"/>
              <w:left w:val="nil"/>
              <w:bottom w:val="single" w:sz="4" w:space="0" w:color="000000"/>
              <w:right w:val="nil"/>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£20,110</w:t>
            </w:r>
          </w:p>
        </w:tc>
        <w:tc>
          <w:tcPr>
            <w:tcW w:w="1179" w:type="dxa"/>
            <w:tcBorders>
              <w:top w:val="nil"/>
              <w:left w:val="single" w:sz="4" w:space="0" w:color="auto"/>
              <w:bottom w:val="single" w:sz="4" w:space="0" w:color="auto"/>
              <w:right w:val="single" w:sz="4" w:space="0" w:color="auto"/>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£19,405</w:t>
            </w:r>
          </w:p>
        </w:tc>
        <w:tc>
          <w:tcPr>
            <w:tcW w:w="1089" w:type="dxa"/>
            <w:tcBorders>
              <w:top w:val="nil"/>
              <w:left w:val="nil"/>
              <w:bottom w:val="single" w:sz="4" w:space="0" w:color="auto"/>
              <w:right w:val="single" w:sz="4" w:space="0" w:color="auto"/>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£20,315</w:t>
            </w:r>
          </w:p>
        </w:tc>
        <w:tc>
          <w:tcPr>
            <w:tcW w:w="1324" w:type="dxa"/>
            <w:gridSpan w:val="2"/>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£19,454</w:t>
            </w:r>
          </w:p>
        </w:tc>
        <w:tc>
          <w:tcPr>
            <w:tcW w:w="1012" w:type="dxa"/>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£20,366</w:t>
            </w:r>
          </w:p>
        </w:tc>
      </w:tr>
      <w:tr w:rsidR="00002179" w:rsidRPr="00C531F7" w:rsidTr="001E528A">
        <w:trPr>
          <w:trHeight w:val="300"/>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91" w:type="dxa"/>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£20,590</w:t>
            </w:r>
          </w:p>
        </w:tc>
        <w:tc>
          <w:tcPr>
            <w:tcW w:w="1089" w:type="dxa"/>
            <w:tcBorders>
              <w:top w:val="nil"/>
              <w:left w:val="nil"/>
              <w:bottom w:val="single" w:sz="4" w:space="0" w:color="000000"/>
              <w:right w:val="nil"/>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£21,120</w:t>
            </w:r>
          </w:p>
        </w:tc>
        <w:tc>
          <w:tcPr>
            <w:tcW w:w="1179" w:type="dxa"/>
            <w:tcBorders>
              <w:top w:val="nil"/>
              <w:left w:val="single" w:sz="4" w:space="0" w:color="auto"/>
              <w:bottom w:val="single" w:sz="4" w:space="0" w:color="auto"/>
              <w:right w:val="single" w:sz="4" w:space="0" w:color="auto"/>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£20,800</w:t>
            </w:r>
          </w:p>
        </w:tc>
        <w:tc>
          <w:tcPr>
            <w:tcW w:w="1089" w:type="dxa"/>
            <w:tcBorders>
              <w:top w:val="nil"/>
              <w:left w:val="nil"/>
              <w:bottom w:val="single" w:sz="4" w:space="0" w:color="auto"/>
              <w:right w:val="single" w:sz="4" w:space="0" w:color="auto"/>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£21,335</w:t>
            </w:r>
          </w:p>
        </w:tc>
        <w:tc>
          <w:tcPr>
            <w:tcW w:w="1324" w:type="dxa"/>
            <w:gridSpan w:val="2"/>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£20,852</w:t>
            </w:r>
          </w:p>
        </w:tc>
        <w:tc>
          <w:tcPr>
            <w:tcW w:w="1012" w:type="dxa"/>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£21,389</w:t>
            </w:r>
          </w:p>
        </w:tc>
      </w:tr>
      <w:tr w:rsidR="00002179" w:rsidRPr="00C531F7" w:rsidTr="001E528A">
        <w:trPr>
          <w:trHeight w:val="315"/>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w:t>
            </w:r>
          </w:p>
        </w:tc>
        <w:tc>
          <w:tcPr>
            <w:tcW w:w="2180"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2014</w:t>
            </w:r>
          </w:p>
        </w:tc>
        <w:tc>
          <w:tcPr>
            <w:tcW w:w="2268" w:type="dxa"/>
            <w:gridSpan w:val="2"/>
            <w:tcBorders>
              <w:top w:val="single" w:sz="4" w:space="0" w:color="auto"/>
              <w:left w:val="nil"/>
              <w:bottom w:val="single" w:sz="4" w:space="0" w:color="auto"/>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2015</w:t>
            </w:r>
          </w:p>
        </w:tc>
        <w:tc>
          <w:tcPr>
            <w:tcW w:w="2336" w:type="dxa"/>
            <w:gridSpan w:val="3"/>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color w:val="000000"/>
                <w:sz w:val="22"/>
                <w:lang w:eastAsia="en-GB"/>
              </w:rPr>
            </w:pPr>
            <w:r w:rsidRPr="00C531F7">
              <w:rPr>
                <w:rFonts w:eastAsia="Times New Roman" w:cs="Arial"/>
                <w:b/>
                <w:color w:val="000000"/>
                <w:sz w:val="22"/>
                <w:lang w:eastAsia="en-GB"/>
              </w:rPr>
              <w:t>2016</w:t>
            </w:r>
          </w:p>
        </w:tc>
      </w:tr>
      <w:tr w:rsidR="00002179" w:rsidRPr="00C531F7" w:rsidTr="001E528A">
        <w:trPr>
          <w:trHeight w:val="315"/>
        </w:trPr>
        <w:tc>
          <w:tcPr>
            <w:tcW w:w="1736" w:type="dxa"/>
            <w:tcBorders>
              <w:top w:val="nil"/>
              <w:left w:val="single" w:sz="4" w:space="0" w:color="000000"/>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SGB2</w:t>
            </w:r>
          </w:p>
        </w:tc>
        <w:tc>
          <w:tcPr>
            <w:tcW w:w="1091"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9" w:type="dxa"/>
            <w:tcBorders>
              <w:top w:val="nil"/>
              <w:left w:val="nil"/>
              <w:bottom w:val="single" w:sz="4" w:space="0" w:color="000000"/>
              <w:right w:val="nil"/>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179" w:type="dxa"/>
            <w:tcBorders>
              <w:top w:val="nil"/>
              <w:left w:val="single" w:sz="4" w:space="0" w:color="auto"/>
              <w:bottom w:val="single" w:sz="4" w:space="0" w:color="auto"/>
              <w:right w:val="single" w:sz="4" w:space="0" w:color="auto"/>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9" w:type="dxa"/>
            <w:tcBorders>
              <w:top w:val="nil"/>
              <w:left w:val="nil"/>
              <w:bottom w:val="single" w:sz="4" w:space="0" w:color="auto"/>
              <w:right w:val="single" w:sz="4" w:space="0" w:color="auto"/>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324" w:type="dxa"/>
            <w:gridSpan w:val="2"/>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12"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0"/>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91" w:type="dxa"/>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£15,480</w:t>
            </w:r>
          </w:p>
        </w:tc>
        <w:tc>
          <w:tcPr>
            <w:tcW w:w="1089" w:type="dxa"/>
            <w:tcBorders>
              <w:top w:val="nil"/>
              <w:left w:val="nil"/>
              <w:bottom w:val="single" w:sz="4" w:space="0" w:color="000000"/>
              <w:right w:val="nil"/>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£15,770</w:t>
            </w:r>
          </w:p>
        </w:tc>
        <w:tc>
          <w:tcPr>
            <w:tcW w:w="1179" w:type="dxa"/>
            <w:tcBorders>
              <w:top w:val="nil"/>
              <w:left w:val="single" w:sz="4" w:space="0" w:color="auto"/>
              <w:bottom w:val="single" w:sz="4" w:space="0" w:color="auto"/>
              <w:right w:val="single" w:sz="4" w:space="0" w:color="auto"/>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£15,870</w:t>
            </w:r>
          </w:p>
        </w:tc>
        <w:tc>
          <w:tcPr>
            <w:tcW w:w="1089" w:type="dxa"/>
            <w:tcBorders>
              <w:top w:val="nil"/>
              <w:left w:val="nil"/>
              <w:bottom w:val="single" w:sz="4" w:space="0" w:color="auto"/>
              <w:right w:val="single" w:sz="4" w:space="0" w:color="auto"/>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£15,930</w:t>
            </w:r>
          </w:p>
        </w:tc>
        <w:tc>
          <w:tcPr>
            <w:tcW w:w="1324" w:type="dxa"/>
            <w:gridSpan w:val="2"/>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£15,910</w:t>
            </w:r>
          </w:p>
        </w:tc>
        <w:tc>
          <w:tcPr>
            <w:tcW w:w="1012" w:type="dxa"/>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£15,970</w:t>
            </w:r>
          </w:p>
        </w:tc>
      </w:tr>
      <w:tr w:rsidR="00002179" w:rsidRPr="00C531F7" w:rsidTr="001E528A">
        <w:trPr>
          <w:trHeight w:val="300"/>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91" w:type="dxa"/>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£18,100</w:t>
            </w:r>
          </w:p>
        </w:tc>
        <w:tc>
          <w:tcPr>
            <w:tcW w:w="1089" w:type="dxa"/>
            <w:tcBorders>
              <w:top w:val="nil"/>
              <w:left w:val="nil"/>
              <w:bottom w:val="single" w:sz="4" w:space="0" w:color="000000"/>
              <w:right w:val="nil"/>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£18,160</w:t>
            </w:r>
          </w:p>
        </w:tc>
        <w:tc>
          <w:tcPr>
            <w:tcW w:w="1179" w:type="dxa"/>
            <w:tcBorders>
              <w:top w:val="nil"/>
              <w:left w:val="single" w:sz="4" w:space="0" w:color="auto"/>
              <w:bottom w:val="single" w:sz="4" w:space="0" w:color="auto"/>
              <w:right w:val="single" w:sz="4" w:space="0" w:color="auto"/>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£18,245</w:t>
            </w:r>
          </w:p>
        </w:tc>
        <w:tc>
          <w:tcPr>
            <w:tcW w:w="1089" w:type="dxa"/>
            <w:tcBorders>
              <w:top w:val="nil"/>
              <w:left w:val="nil"/>
              <w:bottom w:val="single" w:sz="4" w:space="0" w:color="auto"/>
              <w:right w:val="single" w:sz="4" w:space="0" w:color="auto"/>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£18,285</w:t>
            </w:r>
          </w:p>
        </w:tc>
        <w:tc>
          <w:tcPr>
            <w:tcW w:w="1324" w:type="dxa"/>
            <w:gridSpan w:val="2"/>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£18,291</w:t>
            </w:r>
          </w:p>
        </w:tc>
        <w:tc>
          <w:tcPr>
            <w:tcW w:w="1012" w:type="dxa"/>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£18,331</w:t>
            </w:r>
          </w:p>
        </w:tc>
      </w:tr>
      <w:tr w:rsidR="00002179" w:rsidRPr="00C531F7" w:rsidTr="001E528A">
        <w:trPr>
          <w:trHeight w:val="300"/>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91" w:type="dxa"/>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£18,990</w:t>
            </w:r>
          </w:p>
        </w:tc>
        <w:tc>
          <w:tcPr>
            <w:tcW w:w="1089" w:type="dxa"/>
            <w:tcBorders>
              <w:top w:val="nil"/>
              <w:left w:val="nil"/>
              <w:bottom w:val="single" w:sz="4" w:space="0" w:color="000000"/>
              <w:right w:val="nil"/>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£19,180</w:t>
            </w:r>
          </w:p>
        </w:tc>
        <w:tc>
          <w:tcPr>
            <w:tcW w:w="1179" w:type="dxa"/>
            <w:tcBorders>
              <w:top w:val="nil"/>
              <w:left w:val="single" w:sz="4" w:space="0" w:color="auto"/>
              <w:bottom w:val="single" w:sz="4" w:space="0" w:color="auto"/>
              <w:right w:val="single" w:sz="4" w:space="0" w:color="auto"/>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£19,465</w:t>
            </w:r>
          </w:p>
        </w:tc>
        <w:tc>
          <w:tcPr>
            <w:tcW w:w="1089" w:type="dxa"/>
            <w:tcBorders>
              <w:top w:val="nil"/>
              <w:left w:val="nil"/>
              <w:bottom w:val="single" w:sz="4" w:space="0" w:color="auto"/>
              <w:right w:val="single" w:sz="4" w:space="0" w:color="auto"/>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£19,485</w:t>
            </w:r>
          </w:p>
        </w:tc>
        <w:tc>
          <w:tcPr>
            <w:tcW w:w="1324" w:type="dxa"/>
            <w:gridSpan w:val="2"/>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£19,514</w:t>
            </w:r>
          </w:p>
        </w:tc>
        <w:tc>
          <w:tcPr>
            <w:tcW w:w="1012" w:type="dxa"/>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£19,534</w:t>
            </w:r>
          </w:p>
        </w:tc>
      </w:tr>
    </w:tbl>
    <w:p w:rsidR="00002179" w:rsidRDefault="00002179" w:rsidP="00002179">
      <w:pPr>
        <w:rPr>
          <w:rFonts w:cs="Arial"/>
          <w:b/>
          <w:color w:val="000000"/>
          <w:sz w:val="22"/>
        </w:rPr>
      </w:pPr>
    </w:p>
    <w:p w:rsidR="00002179" w:rsidRPr="00C531F7" w:rsidRDefault="00002179" w:rsidP="00002179">
      <w:pPr>
        <w:rPr>
          <w:rFonts w:cs="Arial"/>
          <w:b/>
          <w:color w:val="000000"/>
          <w:sz w:val="22"/>
        </w:rPr>
      </w:pPr>
    </w:p>
    <w:p w:rsidR="00002179" w:rsidRPr="00C531F7" w:rsidRDefault="00002179" w:rsidP="00002179">
      <w:pPr>
        <w:numPr>
          <w:ilvl w:val="0"/>
          <w:numId w:val="42"/>
        </w:numPr>
        <w:rPr>
          <w:rFonts w:cs="Arial"/>
          <w:b/>
          <w:color w:val="000000"/>
          <w:szCs w:val="24"/>
        </w:rPr>
      </w:pPr>
      <w:bookmarkStart w:id="148" w:name="SPEC"/>
      <w:bookmarkStart w:id="149" w:name="AAHEOSPEC"/>
      <w:r w:rsidRPr="00C531F7">
        <w:rPr>
          <w:rFonts w:cs="Arial"/>
          <w:b/>
          <w:color w:val="000000"/>
          <w:szCs w:val="24"/>
        </w:rPr>
        <w:t>Specialist Pay Scales: 2014-2016</w:t>
      </w:r>
    </w:p>
    <w:tbl>
      <w:tblPr>
        <w:tblW w:w="8792" w:type="dxa"/>
        <w:tblCellSpacing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60" w:type="dxa"/>
          <w:left w:w="60" w:type="dxa"/>
          <w:bottom w:w="60" w:type="dxa"/>
          <w:right w:w="60" w:type="dxa"/>
        </w:tblCellMar>
        <w:tblLook w:val="04A0" w:firstRow="1" w:lastRow="0" w:firstColumn="1" w:lastColumn="0" w:noHBand="0" w:noVBand="1"/>
      </w:tblPr>
      <w:tblGrid>
        <w:gridCol w:w="2198"/>
        <w:gridCol w:w="2198"/>
        <w:gridCol w:w="2198"/>
        <w:gridCol w:w="2198"/>
      </w:tblGrid>
      <w:tr w:rsidR="00002179" w:rsidRPr="00C531F7" w:rsidTr="001E528A">
        <w:trPr>
          <w:trHeight w:val="312"/>
          <w:tblCellSpacing w:w="0" w:type="dxa"/>
        </w:trPr>
        <w:tc>
          <w:tcPr>
            <w:tcW w:w="2198" w:type="dxa"/>
            <w:shd w:val="pct20" w:color="auto" w:fill="auto"/>
            <w:vAlign w:val="center"/>
            <w:hideMark/>
          </w:tcPr>
          <w:bookmarkEnd w:id="148"/>
          <w:p w:rsidR="00002179" w:rsidRPr="00C531F7" w:rsidRDefault="00002179" w:rsidP="001E528A">
            <w:pPr>
              <w:spacing w:after="0" w:line="240" w:lineRule="auto"/>
              <w:outlineLvl w:val="2"/>
              <w:rPr>
                <w:rFonts w:eastAsia="Times New Roman" w:cs="Arial"/>
                <w:b/>
                <w:bCs/>
                <w:color w:val="000000"/>
                <w:sz w:val="22"/>
                <w:lang w:eastAsia="en-GB"/>
              </w:rPr>
            </w:pPr>
            <w:r w:rsidRPr="00C531F7">
              <w:rPr>
                <w:rFonts w:eastAsia="Times New Roman" w:cs="Arial"/>
                <w:b/>
                <w:bCs/>
                <w:color w:val="000000"/>
                <w:sz w:val="22"/>
                <w:lang w:eastAsia="en-GB"/>
              </w:rPr>
              <w:t xml:space="preserve">DWP Fast Stream </w:t>
            </w:r>
          </w:p>
        </w:tc>
        <w:tc>
          <w:tcPr>
            <w:tcW w:w="2198"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2198"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Guaranteed Min</w:t>
            </w:r>
          </w:p>
        </w:tc>
        <w:tc>
          <w:tcPr>
            <w:tcW w:w="2198"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457"/>
          <w:tblCellSpacing w:w="0" w:type="dxa"/>
        </w:trPr>
        <w:tc>
          <w:tcPr>
            <w:tcW w:w="2198"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2014</w:t>
            </w:r>
          </w:p>
        </w:tc>
        <w:tc>
          <w:tcPr>
            <w:tcW w:w="2198" w:type="dxa"/>
            <w:shd w:val="clear"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£27,830</w:t>
            </w:r>
          </w:p>
        </w:tc>
        <w:tc>
          <w:tcPr>
            <w:tcW w:w="2198" w:type="dxa"/>
            <w:shd w:val="clear"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£32,457</w:t>
            </w:r>
          </w:p>
        </w:tc>
        <w:tc>
          <w:tcPr>
            <w:tcW w:w="2198" w:type="dxa"/>
            <w:shd w:val="clear"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£38,740</w:t>
            </w:r>
          </w:p>
        </w:tc>
      </w:tr>
      <w:tr w:rsidR="00002179" w:rsidRPr="00C531F7" w:rsidTr="001E528A">
        <w:trPr>
          <w:trHeight w:val="457"/>
          <w:tblCellSpacing w:w="0" w:type="dxa"/>
        </w:trPr>
        <w:tc>
          <w:tcPr>
            <w:tcW w:w="2198"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2015  </w:t>
            </w:r>
          </w:p>
        </w:tc>
        <w:tc>
          <w:tcPr>
            <w:tcW w:w="2198" w:type="dxa"/>
            <w:shd w:val="clear"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£27,990</w:t>
            </w:r>
          </w:p>
        </w:tc>
        <w:tc>
          <w:tcPr>
            <w:tcW w:w="2198" w:type="dxa"/>
            <w:shd w:val="clear"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£32,782</w:t>
            </w:r>
          </w:p>
        </w:tc>
        <w:tc>
          <w:tcPr>
            <w:tcW w:w="2198" w:type="dxa"/>
            <w:shd w:val="clear"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£39,130</w:t>
            </w:r>
          </w:p>
        </w:tc>
      </w:tr>
      <w:tr w:rsidR="00002179" w:rsidRPr="00C531F7" w:rsidTr="001E528A">
        <w:trPr>
          <w:trHeight w:val="457"/>
          <w:tblCellSpacing w:w="0" w:type="dxa"/>
        </w:trPr>
        <w:tc>
          <w:tcPr>
            <w:tcW w:w="2198"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2016  </w:t>
            </w:r>
          </w:p>
        </w:tc>
        <w:tc>
          <w:tcPr>
            <w:tcW w:w="2198" w:type="dxa"/>
            <w:shd w:val="clear" w:color="auto" w:fill="auto"/>
            <w:vAlign w:val="center"/>
          </w:tcPr>
          <w:p w:rsidR="00002179" w:rsidRPr="00C531F7" w:rsidRDefault="00002179" w:rsidP="001E528A">
            <w:pPr>
              <w:spacing w:after="0" w:line="240" w:lineRule="auto"/>
              <w:rPr>
                <w:rFonts w:cs="Arial"/>
                <w:color w:val="000000"/>
                <w:sz w:val="22"/>
              </w:rPr>
            </w:pPr>
            <w:r w:rsidRPr="00C531F7">
              <w:rPr>
                <w:rFonts w:cs="Arial"/>
                <w:color w:val="000000"/>
                <w:sz w:val="22"/>
              </w:rPr>
              <w:t>£28,000</w:t>
            </w:r>
          </w:p>
        </w:tc>
        <w:tc>
          <w:tcPr>
            <w:tcW w:w="2198" w:type="dxa"/>
            <w:shd w:val="clear" w:color="auto" w:fill="auto"/>
            <w:vAlign w:val="center"/>
          </w:tcPr>
          <w:p w:rsidR="00002179" w:rsidRPr="00C531F7" w:rsidRDefault="00002179" w:rsidP="001E528A">
            <w:pPr>
              <w:spacing w:after="0" w:line="240" w:lineRule="auto"/>
              <w:rPr>
                <w:rFonts w:cs="Arial"/>
                <w:color w:val="000000"/>
                <w:sz w:val="22"/>
              </w:rPr>
            </w:pPr>
            <w:r w:rsidRPr="00C531F7">
              <w:rPr>
                <w:rFonts w:cs="Arial"/>
                <w:color w:val="000000"/>
                <w:sz w:val="22"/>
              </w:rPr>
              <w:t>£33,668</w:t>
            </w:r>
          </w:p>
        </w:tc>
        <w:tc>
          <w:tcPr>
            <w:tcW w:w="2198" w:type="dxa"/>
            <w:shd w:val="clear" w:color="auto" w:fill="auto"/>
            <w:vAlign w:val="center"/>
          </w:tcPr>
          <w:p w:rsidR="00002179" w:rsidRPr="00C531F7" w:rsidRDefault="00002179" w:rsidP="001E528A">
            <w:pPr>
              <w:spacing w:after="0" w:line="240" w:lineRule="auto"/>
              <w:rPr>
                <w:rFonts w:cs="Arial"/>
                <w:color w:val="000000"/>
                <w:sz w:val="22"/>
              </w:rPr>
            </w:pPr>
            <w:r w:rsidRPr="00C531F7">
              <w:rPr>
                <w:rFonts w:cs="Arial"/>
                <w:color w:val="000000"/>
                <w:sz w:val="22"/>
              </w:rPr>
              <w:t>£39,228</w:t>
            </w:r>
          </w:p>
        </w:tc>
      </w:tr>
      <w:tr w:rsidR="00002179" w:rsidRPr="00C531F7" w:rsidTr="001E528A">
        <w:trPr>
          <w:trHeight w:val="457"/>
          <w:tblCellSpacing w:w="0" w:type="dxa"/>
        </w:trPr>
        <w:tc>
          <w:tcPr>
            <w:tcW w:w="8792" w:type="dxa"/>
            <w:gridSpan w:val="4"/>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bCs/>
                <w:color w:val="000000"/>
                <w:sz w:val="22"/>
                <w:lang w:eastAsia="en-GB"/>
              </w:rPr>
              <w:t>Note: Rate irrespective of workplace – Includes HEO (D) Economic Assistant, Assistant Statistician, Social Research, Operational grades.</w:t>
            </w:r>
          </w:p>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bCs/>
                <w:color w:val="000000"/>
                <w:sz w:val="22"/>
                <w:lang w:eastAsia="en-GB"/>
              </w:rPr>
              <w:t>For those Fast Stream schemes that use the Fast Stream DWP guaranteed minimum this is awarded after successfully passing the gated review after two years on the scheme.</w:t>
            </w:r>
          </w:p>
        </w:tc>
      </w:tr>
    </w:tbl>
    <w:p w:rsidR="00002179" w:rsidRPr="00C531F7" w:rsidRDefault="00002179" w:rsidP="00002179">
      <w:pPr>
        <w:tabs>
          <w:tab w:val="left" w:pos="1985"/>
        </w:tabs>
        <w:rPr>
          <w:rFonts w:cs="Arial"/>
          <w:b/>
          <w:color w:val="000000"/>
          <w:sz w:val="2"/>
        </w:rPr>
      </w:pPr>
    </w:p>
    <w:tbl>
      <w:tblPr>
        <w:tblW w:w="8700" w:type="dxa"/>
        <w:tblInd w:w="93" w:type="dxa"/>
        <w:tblLook w:val="04A0" w:firstRow="1" w:lastRow="0" w:firstColumn="1" w:lastColumn="0" w:noHBand="0" w:noVBand="1"/>
      </w:tblPr>
      <w:tblGrid>
        <w:gridCol w:w="2376"/>
        <w:gridCol w:w="1039"/>
        <w:gridCol w:w="1039"/>
        <w:gridCol w:w="1039"/>
        <w:gridCol w:w="1039"/>
        <w:gridCol w:w="1084"/>
        <w:gridCol w:w="1084"/>
      </w:tblGrid>
      <w:tr w:rsidR="00002179" w:rsidRPr="00C531F7" w:rsidTr="001E528A">
        <w:trPr>
          <w:trHeight w:val="630"/>
        </w:trPr>
        <w:tc>
          <w:tcPr>
            <w:tcW w:w="23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bookmarkEnd w:id="149"/>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Accountancy Group</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2014</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2015</w:t>
            </w:r>
          </w:p>
        </w:tc>
        <w:tc>
          <w:tcPr>
            <w:tcW w:w="216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2016</w:t>
            </w:r>
          </w:p>
        </w:tc>
      </w:tr>
      <w:tr w:rsidR="00002179" w:rsidRPr="00C531F7" w:rsidTr="001E528A">
        <w:trPr>
          <w:trHeight w:val="1260"/>
        </w:trPr>
        <w:tc>
          <w:tcPr>
            <w:tcW w:w="2376" w:type="dxa"/>
            <w:tcBorders>
              <w:top w:val="nil"/>
              <w:left w:val="single" w:sz="4" w:space="0" w:color="000000"/>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Accountant Fully Qualified HEO</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£25,420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£30,720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£25,675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£31,030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£25,740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£31,108</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£27,370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£32,850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£27,645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£33,180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£27,715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£33,263</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£27,910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£33,350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£28,190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£33,685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£28,261</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£33,770</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£29,120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£34,560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£29,415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£34,910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£29,489</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£34,998</w:t>
            </w:r>
          </w:p>
        </w:tc>
      </w:tr>
      <w:tr w:rsidR="00002179" w:rsidRPr="00C531F7" w:rsidTr="001E528A">
        <w:trPr>
          <w:trHeight w:val="63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 xml:space="preserve">Analyst Group </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2014</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2015</w:t>
            </w:r>
          </w:p>
        </w:tc>
        <w:tc>
          <w:tcPr>
            <w:tcW w:w="216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2016</w:t>
            </w:r>
          </w:p>
        </w:tc>
      </w:tr>
      <w:tr w:rsidR="00002179" w:rsidRPr="00C531F7" w:rsidTr="001E528A">
        <w:trPr>
          <w:trHeight w:val="945"/>
        </w:trPr>
        <w:tc>
          <w:tcPr>
            <w:tcW w:w="2376" w:type="dxa"/>
            <w:tcBorders>
              <w:top w:val="nil"/>
              <w:left w:val="single" w:sz="4" w:space="0" w:color="000000"/>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Statistical Officer EO</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£21,980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£24,980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£22,200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£25,230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£22,256</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£25,294</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£22,960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£27,300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£23,190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£27,575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£23,248</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£27,644</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£23,270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£27,780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£23,505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£28,060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£23,564</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£28,131</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£24,680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£29,000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£24,930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£29,290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£24,993</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£29,364</w:t>
            </w:r>
          </w:p>
        </w:tc>
      </w:tr>
      <w:tr w:rsidR="00002179" w:rsidRPr="00C531F7" w:rsidTr="001E528A">
        <w:trPr>
          <w:trHeight w:val="315"/>
        </w:trPr>
        <w:tc>
          <w:tcPr>
            <w:tcW w:w="2376" w:type="dxa"/>
            <w:tcBorders>
              <w:top w:val="nil"/>
              <w:left w:val="single" w:sz="4" w:space="0" w:color="000000"/>
              <w:bottom w:val="single" w:sz="4" w:space="0" w:color="000000"/>
              <w:right w:val="single" w:sz="4" w:space="0" w:color="000000"/>
            </w:tcBorders>
            <w:shd w:val="clear" w:color="auto" w:fill="auto"/>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2014</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2015</w:t>
            </w:r>
          </w:p>
        </w:tc>
        <w:tc>
          <w:tcPr>
            <w:tcW w:w="216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2016</w:t>
            </w:r>
          </w:p>
        </w:tc>
      </w:tr>
      <w:tr w:rsidR="00002179" w:rsidRPr="00C531F7" w:rsidTr="001E528A">
        <w:trPr>
          <w:trHeight w:val="1260"/>
        </w:trPr>
        <w:tc>
          <w:tcPr>
            <w:tcW w:w="2376" w:type="dxa"/>
            <w:tcBorders>
              <w:top w:val="nil"/>
              <w:left w:val="single" w:sz="4" w:space="0" w:color="000000"/>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Higher Statistical Officer HEO</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£25,420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£30,720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£25,675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£31,030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£25,740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£31,108</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£27,370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£32,850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£27,645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£33,180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£27,715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£33,263</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£27,910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£33,350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£28,190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£33,685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£28,261</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£33,770</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£29,120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£34,560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£29,415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£34,910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£29,489</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£34,998</w:t>
            </w:r>
          </w:p>
        </w:tc>
      </w:tr>
      <w:tr w:rsidR="00002179" w:rsidRPr="00C531F7" w:rsidTr="001E528A">
        <w:trPr>
          <w:trHeight w:val="315"/>
        </w:trPr>
        <w:tc>
          <w:tcPr>
            <w:tcW w:w="2376" w:type="dxa"/>
            <w:tcBorders>
              <w:top w:val="nil"/>
              <w:left w:val="single" w:sz="4" w:space="0" w:color="000000"/>
              <w:bottom w:val="single" w:sz="4" w:space="0" w:color="000000"/>
              <w:right w:val="single" w:sz="4" w:space="0" w:color="000000"/>
            </w:tcBorders>
            <w:shd w:val="clear" w:color="auto" w:fill="auto"/>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2014</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2015</w:t>
            </w:r>
          </w:p>
        </w:tc>
        <w:tc>
          <w:tcPr>
            <w:tcW w:w="216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2016</w:t>
            </w:r>
          </w:p>
        </w:tc>
      </w:tr>
      <w:tr w:rsidR="00002179" w:rsidRPr="00C531F7" w:rsidTr="001E528A">
        <w:trPr>
          <w:trHeight w:val="945"/>
        </w:trPr>
        <w:tc>
          <w:tcPr>
            <w:tcW w:w="2376" w:type="dxa"/>
            <w:tcBorders>
              <w:top w:val="nil"/>
              <w:left w:val="single" w:sz="4" w:space="0" w:color="000000"/>
              <w:bottom w:val="single" w:sz="4" w:space="0" w:color="000000"/>
              <w:right w:val="single" w:sz="4" w:space="0" w:color="000000"/>
            </w:tcBorders>
            <w:shd w:val="clear" w:color="000000" w:fill="CECECE"/>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Scientific Officer - EO</w:t>
            </w:r>
          </w:p>
        </w:tc>
        <w:tc>
          <w:tcPr>
            <w:tcW w:w="1039" w:type="dxa"/>
            <w:tcBorders>
              <w:top w:val="nil"/>
              <w:left w:val="nil"/>
              <w:bottom w:val="single" w:sz="4" w:space="0" w:color="000000"/>
              <w:right w:val="single" w:sz="4" w:space="0" w:color="000000"/>
            </w:tcBorders>
            <w:shd w:val="clear" w:color="000000" w:fill="CECECE"/>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ECECE"/>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39" w:type="dxa"/>
            <w:tcBorders>
              <w:top w:val="nil"/>
              <w:left w:val="nil"/>
              <w:bottom w:val="single" w:sz="4" w:space="0" w:color="000000"/>
              <w:right w:val="single" w:sz="4" w:space="0" w:color="000000"/>
            </w:tcBorders>
            <w:shd w:val="clear" w:color="000000" w:fill="CECECE"/>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ECECE"/>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84" w:type="dxa"/>
            <w:tcBorders>
              <w:top w:val="nil"/>
              <w:left w:val="nil"/>
              <w:bottom w:val="single" w:sz="4" w:space="0" w:color="000000"/>
              <w:right w:val="single" w:sz="4" w:space="0" w:color="000000"/>
            </w:tcBorders>
            <w:shd w:val="clear" w:color="000000" w:fill="CECECE"/>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4" w:type="dxa"/>
            <w:tcBorders>
              <w:top w:val="nil"/>
              <w:left w:val="nil"/>
              <w:bottom w:val="single" w:sz="4" w:space="0" w:color="000000"/>
              <w:right w:val="single" w:sz="4" w:space="0" w:color="000000"/>
            </w:tcBorders>
            <w:shd w:val="clear" w:color="000000" w:fill="CECECE"/>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£21,980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£29,970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£22,200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£30,270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£22,256</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£30,346</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£23,940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£32,270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£24,180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£32,595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£24,241</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£32,677</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£24,110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£32,390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£24,355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£32,715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£24,416</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£32,797</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£25,220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£33,400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£25,475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£33,735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£25,539</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£33,820</w:t>
            </w:r>
          </w:p>
        </w:tc>
      </w:tr>
      <w:tr w:rsidR="00002179" w:rsidRPr="00C531F7" w:rsidTr="001E528A">
        <w:trPr>
          <w:trHeight w:val="315"/>
        </w:trPr>
        <w:tc>
          <w:tcPr>
            <w:tcW w:w="2376" w:type="dxa"/>
            <w:tcBorders>
              <w:top w:val="nil"/>
              <w:left w:val="single" w:sz="4" w:space="0" w:color="000000"/>
              <w:bottom w:val="single" w:sz="4" w:space="0" w:color="000000"/>
              <w:right w:val="single" w:sz="4" w:space="0" w:color="000000"/>
            </w:tcBorders>
            <w:shd w:val="clear" w:color="auto" w:fill="auto"/>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2014</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2015</w:t>
            </w:r>
          </w:p>
        </w:tc>
        <w:tc>
          <w:tcPr>
            <w:tcW w:w="216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2016</w:t>
            </w:r>
          </w:p>
        </w:tc>
      </w:tr>
      <w:tr w:rsidR="00002179" w:rsidRPr="00C531F7" w:rsidTr="001E528A">
        <w:trPr>
          <w:trHeight w:val="945"/>
        </w:trPr>
        <w:tc>
          <w:tcPr>
            <w:tcW w:w="2376" w:type="dxa"/>
            <w:tcBorders>
              <w:top w:val="nil"/>
              <w:left w:val="single" w:sz="4" w:space="0" w:color="000000"/>
              <w:bottom w:val="single" w:sz="4" w:space="0" w:color="000000"/>
              <w:right w:val="single" w:sz="4" w:space="0" w:color="000000"/>
            </w:tcBorders>
            <w:shd w:val="clear" w:color="000000" w:fill="CECECE"/>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 xml:space="preserve">Scientific Officer </w:t>
            </w:r>
            <w:r>
              <w:rPr>
                <w:rFonts w:eastAsia="Times New Roman" w:cs="Arial"/>
                <w:b/>
                <w:bCs/>
                <w:color w:val="000000"/>
                <w:sz w:val="22"/>
                <w:lang w:eastAsia="en-GB"/>
              </w:rPr>
              <w:t>–</w:t>
            </w:r>
            <w:r w:rsidRPr="00C531F7">
              <w:rPr>
                <w:rFonts w:eastAsia="Times New Roman" w:cs="Arial"/>
                <w:b/>
                <w:bCs/>
                <w:color w:val="000000"/>
                <w:sz w:val="22"/>
                <w:lang w:eastAsia="en-GB"/>
              </w:rPr>
              <w:t xml:space="preserve"> HEO</w:t>
            </w:r>
          </w:p>
        </w:tc>
        <w:tc>
          <w:tcPr>
            <w:tcW w:w="1039" w:type="dxa"/>
            <w:tcBorders>
              <w:top w:val="nil"/>
              <w:left w:val="nil"/>
              <w:bottom w:val="single" w:sz="4" w:space="0" w:color="000000"/>
              <w:right w:val="single" w:sz="4" w:space="0" w:color="000000"/>
            </w:tcBorders>
            <w:shd w:val="clear" w:color="000000" w:fill="CECECE"/>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ECECE"/>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39" w:type="dxa"/>
            <w:tcBorders>
              <w:top w:val="nil"/>
              <w:left w:val="nil"/>
              <w:bottom w:val="single" w:sz="4" w:space="0" w:color="000000"/>
              <w:right w:val="single" w:sz="4" w:space="0" w:color="000000"/>
            </w:tcBorders>
            <w:shd w:val="clear" w:color="000000" w:fill="CECECE"/>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ECECE"/>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84" w:type="dxa"/>
            <w:tcBorders>
              <w:top w:val="nil"/>
              <w:left w:val="nil"/>
              <w:bottom w:val="single" w:sz="4" w:space="0" w:color="000000"/>
              <w:right w:val="single" w:sz="4" w:space="0" w:color="000000"/>
            </w:tcBorders>
            <w:shd w:val="clear" w:color="000000" w:fill="CECECE"/>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4" w:type="dxa"/>
            <w:tcBorders>
              <w:top w:val="nil"/>
              <w:left w:val="nil"/>
              <w:bottom w:val="single" w:sz="4" w:space="0" w:color="000000"/>
              <w:right w:val="single" w:sz="4" w:space="0" w:color="000000"/>
            </w:tcBorders>
            <w:shd w:val="clear" w:color="000000" w:fill="CECECE"/>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£25,420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£34,900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£25,675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£35,250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£25,740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£35,339</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£27,370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£37,140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£27,645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£37,515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£27,715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£37,609</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£27,910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£37,520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£28,190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£37,900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£28,261</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£37,995</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£29,120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£38,540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£29,415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£38,930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£29,489</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£39,028</w:t>
            </w:r>
          </w:p>
        </w:tc>
      </w:tr>
      <w:tr w:rsidR="00002179" w:rsidRPr="00C531F7" w:rsidTr="001E528A">
        <w:trPr>
          <w:trHeight w:val="315"/>
        </w:trPr>
        <w:tc>
          <w:tcPr>
            <w:tcW w:w="2376" w:type="dxa"/>
            <w:tcBorders>
              <w:top w:val="nil"/>
              <w:left w:val="single" w:sz="4" w:space="0" w:color="000000"/>
              <w:bottom w:val="single" w:sz="4" w:space="0" w:color="000000"/>
              <w:right w:val="single" w:sz="4" w:space="0" w:color="000000"/>
            </w:tcBorders>
            <w:shd w:val="clear" w:color="auto" w:fill="auto"/>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2014</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2015</w:t>
            </w:r>
          </w:p>
        </w:tc>
        <w:tc>
          <w:tcPr>
            <w:tcW w:w="216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2016</w:t>
            </w:r>
          </w:p>
        </w:tc>
      </w:tr>
      <w:tr w:rsidR="00002179" w:rsidRPr="00C531F7" w:rsidTr="001E528A">
        <w:trPr>
          <w:trHeight w:val="945"/>
        </w:trPr>
        <w:tc>
          <w:tcPr>
            <w:tcW w:w="2376" w:type="dxa"/>
            <w:tcBorders>
              <w:top w:val="nil"/>
              <w:left w:val="single" w:sz="4" w:space="0" w:color="000000"/>
              <w:bottom w:val="single" w:sz="4" w:space="0" w:color="000000"/>
              <w:right w:val="single" w:sz="4" w:space="0" w:color="000000"/>
            </w:tcBorders>
            <w:shd w:val="clear" w:color="000000" w:fill="CECECE"/>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Research Officer HEO</w:t>
            </w:r>
          </w:p>
        </w:tc>
        <w:tc>
          <w:tcPr>
            <w:tcW w:w="1039" w:type="dxa"/>
            <w:tcBorders>
              <w:top w:val="nil"/>
              <w:left w:val="nil"/>
              <w:bottom w:val="single" w:sz="4" w:space="0" w:color="000000"/>
              <w:right w:val="single" w:sz="4" w:space="0" w:color="000000"/>
            </w:tcBorders>
            <w:shd w:val="clear" w:color="000000" w:fill="CECECE"/>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ECECE"/>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39" w:type="dxa"/>
            <w:tcBorders>
              <w:top w:val="nil"/>
              <w:left w:val="nil"/>
              <w:bottom w:val="single" w:sz="4" w:space="0" w:color="000000"/>
              <w:right w:val="single" w:sz="4" w:space="0" w:color="000000"/>
            </w:tcBorders>
            <w:shd w:val="clear" w:color="000000" w:fill="CECECE"/>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ECECE"/>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84" w:type="dxa"/>
            <w:tcBorders>
              <w:top w:val="nil"/>
              <w:left w:val="nil"/>
              <w:bottom w:val="single" w:sz="4" w:space="0" w:color="000000"/>
              <w:right w:val="single" w:sz="4" w:space="0" w:color="000000"/>
            </w:tcBorders>
            <w:shd w:val="clear" w:color="000000" w:fill="CECECE"/>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4" w:type="dxa"/>
            <w:tcBorders>
              <w:top w:val="nil"/>
              <w:left w:val="nil"/>
              <w:bottom w:val="single" w:sz="4" w:space="0" w:color="000000"/>
              <w:right w:val="single" w:sz="4" w:space="0" w:color="000000"/>
            </w:tcBorders>
            <w:shd w:val="clear" w:color="000000" w:fill="CECECE"/>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£25,420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£30,720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£25,675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£31,030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£25,740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£31,108</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£27,370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£32,850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£27,645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£33,180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£27,715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£33,263</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£27,910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£33,350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£28,190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£33,685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£28,261</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£33,770</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£29,120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£34,560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£29,415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£34,910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£29,489</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£34,998</w:t>
            </w:r>
          </w:p>
        </w:tc>
      </w:tr>
      <w:tr w:rsidR="00002179" w:rsidRPr="00C531F7" w:rsidTr="001E528A">
        <w:trPr>
          <w:trHeight w:val="63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Audit Group</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2014</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2015</w:t>
            </w:r>
          </w:p>
        </w:tc>
        <w:tc>
          <w:tcPr>
            <w:tcW w:w="216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2016</w:t>
            </w:r>
          </w:p>
        </w:tc>
      </w:tr>
      <w:tr w:rsidR="00002179" w:rsidRPr="00C531F7" w:rsidTr="001E528A">
        <w:trPr>
          <w:trHeight w:val="630"/>
        </w:trPr>
        <w:tc>
          <w:tcPr>
            <w:tcW w:w="2376" w:type="dxa"/>
            <w:tcBorders>
              <w:top w:val="nil"/>
              <w:left w:val="single" w:sz="4" w:space="0" w:color="000000"/>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Auditor MIIA – HEO</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£31,620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£37,230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£31,940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£37,605</w:t>
            </w:r>
          </w:p>
        </w:tc>
        <w:tc>
          <w:tcPr>
            <w:tcW w:w="1084" w:type="dxa"/>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£32,020</w:t>
            </w:r>
          </w:p>
        </w:tc>
        <w:tc>
          <w:tcPr>
            <w:tcW w:w="1084" w:type="dxa"/>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£37,700</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£33,830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£39,660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£34,170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£40,060</w:t>
            </w:r>
          </w:p>
        </w:tc>
        <w:tc>
          <w:tcPr>
            <w:tcW w:w="1084" w:type="dxa"/>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£34,256</w:t>
            </w:r>
          </w:p>
        </w:tc>
        <w:tc>
          <w:tcPr>
            <w:tcW w:w="1084" w:type="dxa"/>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£40,161</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£34,290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£40,080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£34,635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£40,485</w:t>
            </w:r>
          </w:p>
        </w:tc>
        <w:tc>
          <w:tcPr>
            <w:tcW w:w="1084" w:type="dxa"/>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£34,722</w:t>
            </w:r>
          </w:p>
        </w:tc>
        <w:tc>
          <w:tcPr>
            <w:tcW w:w="1084" w:type="dxa"/>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£40,587</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£35,330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£41,100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£35,685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£41,515</w:t>
            </w:r>
          </w:p>
        </w:tc>
        <w:tc>
          <w:tcPr>
            <w:tcW w:w="1084" w:type="dxa"/>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£35,775</w:t>
            </w:r>
          </w:p>
        </w:tc>
        <w:tc>
          <w:tcPr>
            <w:tcW w:w="1084" w:type="dxa"/>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£41,619</w:t>
            </w:r>
          </w:p>
        </w:tc>
      </w:tr>
      <w:tr w:rsidR="00002179" w:rsidRPr="00C531F7" w:rsidTr="001E528A">
        <w:trPr>
          <w:trHeight w:val="315"/>
        </w:trPr>
        <w:tc>
          <w:tcPr>
            <w:tcW w:w="2376" w:type="dxa"/>
            <w:tcBorders>
              <w:top w:val="nil"/>
              <w:left w:val="single" w:sz="4" w:space="0" w:color="000000"/>
              <w:bottom w:val="single" w:sz="4" w:space="0" w:color="000000"/>
              <w:right w:val="single" w:sz="4" w:space="0" w:color="000000"/>
            </w:tcBorders>
            <w:shd w:val="clear" w:color="auto" w:fill="auto"/>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2014</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2015</w:t>
            </w:r>
          </w:p>
        </w:tc>
        <w:tc>
          <w:tcPr>
            <w:tcW w:w="216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color w:val="000000"/>
                <w:sz w:val="22"/>
                <w:lang w:eastAsia="en-GB"/>
              </w:rPr>
            </w:pPr>
            <w:r w:rsidRPr="00C531F7">
              <w:rPr>
                <w:rFonts w:eastAsia="Times New Roman" w:cs="Arial"/>
                <w:b/>
                <w:color w:val="000000"/>
                <w:sz w:val="22"/>
                <w:lang w:eastAsia="en-GB"/>
              </w:rPr>
              <w:t>2016</w:t>
            </w:r>
          </w:p>
        </w:tc>
      </w:tr>
      <w:tr w:rsidR="00002179" w:rsidRPr="00C531F7" w:rsidTr="001E528A">
        <w:trPr>
          <w:trHeight w:val="630"/>
        </w:trPr>
        <w:tc>
          <w:tcPr>
            <w:tcW w:w="2376" w:type="dxa"/>
            <w:tcBorders>
              <w:top w:val="nil"/>
              <w:left w:val="single" w:sz="4" w:space="0" w:color="000000"/>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Auditor PIIA – HEO</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£30,420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£35,770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£30,725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£36,130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£30,802</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£36,221</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£32,600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£38,110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£32,930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£38,495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£33,013</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£38,592</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£33,100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£38,560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£33,435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£38,950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£33,519</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£39,048</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£34,130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£39,560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£34,475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£39,960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£34,562</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£40,060</w:t>
            </w:r>
          </w:p>
        </w:tc>
      </w:tr>
      <w:tr w:rsidR="00002179" w:rsidRPr="00C531F7" w:rsidTr="001E528A">
        <w:trPr>
          <w:trHeight w:val="63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Communication Group</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2014</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2015</w:t>
            </w:r>
          </w:p>
        </w:tc>
        <w:tc>
          <w:tcPr>
            <w:tcW w:w="216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color w:val="000000"/>
                <w:sz w:val="22"/>
                <w:lang w:eastAsia="en-GB"/>
              </w:rPr>
            </w:pPr>
            <w:r w:rsidRPr="00C531F7">
              <w:rPr>
                <w:rFonts w:eastAsia="Times New Roman" w:cs="Arial"/>
                <w:b/>
                <w:color w:val="000000"/>
                <w:sz w:val="22"/>
                <w:lang w:eastAsia="en-GB"/>
              </w:rPr>
              <w:t>2016</w:t>
            </w:r>
          </w:p>
        </w:tc>
      </w:tr>
      <w:tr w:rsidR="00002179" w:rsidRPr="00C531F7" w:rsidTr="001E528A">
        <w:trPr>
          <w:trHeight w:val="945"/>
        </w:trPr>
        <w:tc>
          <w:tcPr>
            <w:tcW w:w="2376" w:type="dxa"/>
            <w:tcBorders>
              <w:top w:val="nil"/>
              <w:left w:val="single" w:sz="4" w:space="0" w:color="000000"/>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 xml:space="preserve">Assistant Information Officer EO </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£24,450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£29,970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£24,695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£30,270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£24,757</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£30,346</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£26,760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£32,270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£27,030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£32,595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£27,098</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£32,677</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£26,970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£32,390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£27,240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£32,715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£27,309</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£32,797</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£28,080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£33,400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£28,365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£33,735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£28,436</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£33,820</w:t>
            </w:r>
          </w:p>
        </w:tc>
      </w:tr>
      <w:tr w:rsidR="00002179" w:rsidRPr="00C531F7" w:rsidTr="001E528A">
        <w:trPr>
          <w:trHeight w:val="315"/>
        </w:trPr>
        <w:tc>
          <w:tcPr>
            <w:tcW w:w="2376" w:type="dxa"/>
            <w:tcBorders>
              <w:top w:val="nil"/>
              <w:left w:val="single" w:sz="4" w:space="0" w:color="000000"/>
              <w:bottom w:val="single" w:sz="4" w:space="0" w:color="000000"/>
              <w:right w:val="single" w:sz="4" w:space="0" w:color="000000"/>
            </w:tcBorders>
            <w:shd w:val="clear" w:color="auto" w:fill="auto"/>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2014</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2015</w:t>
            </w:r>
          </w:p>
        </w:tc>
        <w:tc>
          <w:tcPr>
            <w:tcW w:w="216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color w:val="000000"/>
                <w:sz w:val="22"/>
                <w:lang w:eastAsia="en-GB"/>
              </w:rPr>
            </w:pPr>
            <w:r w:rsidRPr="00C531F7">
              <w:rPr>
                <w:rFonts w:eastAsia="Times New Roman" w:cs="Arial"/>
                <w:b/>
                <w:color w:val="000000"/>
                <w:sz w:val="22"/>
                <w:lang w:eastAsia="en-GB"/>
              </w:rPr>
              <w:t>2016</w:t>
            </w:r>
          </w:p>
        </w:tc>
      </w:tr>
      <w:tr w:rsidR="00002179" w:rsidRPr="00C531F7" w:rsidTr="001E528A">
        <w:trPr>
          <w:trHeight w:val="630"/>
        </w:trPr>
        <w:tc>
          <w:tcPr>
            <w:tcW w:w="2376" w:type="dxa"/>
            <w:tcBorders>
              <w:top w:val="nil"/>
              <w:left w:val="single" w:sz="4" w:space="0" w:color="000000"/>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Information Officer HEO</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£29,630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£34,900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£29,930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£35,250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£30,005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£35,339</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£31,720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£37,030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£32,040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£37,405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£32,121</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£37,499</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£32,220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£37,520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£32,545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£37,900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£32,627</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£37,995</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£33,280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£38,540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£33,615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£38,930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£33,700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£39,028</w:t>
            </w:r>
          </w:p>
        </w:tc>
      </w:tr>
      <w:tr w:rsidR="00002179" w:rsidRPr="00C531F7" w:rsidTr="001E528A">
        <w:trPr>
          <w:trHeight w:val="315"/>
        </w:trPr>
        <w:tc>
          <w:tcPr>
            <w:tcW w:w="2376" w:type="dxa"/>
            <w:tcBorders>
              <w:top w:val="nil"/>
              <w:left w:val="single" w:sz="4" w:space="0" w:color="000000"/>
              <w:bottom w:val="single" w:sz="4" w:space="0" w:color="000000"/>
              <w:right w:val="single" w:sz="4" w:space="0" w:color="000000"/>
            </w:tcBorders>
            <w:shd w:val="clear" w:color="auto" w:fill="auto"/>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2014</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2015</w:t>
            </w:r>
          </w:p>
        </w:tc>
        <w:tc>
          <w:tcPr>
            <w:tcW w:w="216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color w:val="000000"/>
                <w:sz w:val="22"/>
                <w:lang w:eastAsia="en-GB"/>
              </w:rPr>
            </w:pPr>
            <w:r w:rsidRPr="00C531F7">
              <w:rPr>
                <w:rFonts w:eastAsia="Times New Roman" w:cs="Arial"/>
                <w:b/>
                <w:color w:val="000000"/>
                <w:sz w:val="22"/>
                <w:lang w:eastAsia="en-GB"/>
              </w:rPr>
              <w:t>2016</w:t>
            </w:r>
          </w:p>
        </w:tc>
      </w:tr>
      <w:tr w:rsidR="00002179" w:rsidRPr="00C531F7" w:rsidTr="001E528A">
        <w:trPr>
          <w:trHeight w:val="945"/>
        </w:trPr>
        <w:tc>
          <w:tcPr>
            <w:tcW w:w="2376" w:type="dxa"/>
            <w:tcBorders>
              <w:top w:val="nil"/>
              <w:left w:val="single" w:sz="4" w:space="0" w:color="000000"/>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Assistant Librarian – EO</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£24,450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£29,970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£24,695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£30,270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£24,757</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£30,346</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£26,760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£32,270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£27,030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£32,595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£27,098</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£32,677</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£26,970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£32,390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£27,240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£32,715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£27,309</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£32,797</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£28,080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£33,400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£28,365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£33,735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£28,436</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£33,820</w:t>
            </w:r>
          </w:p>
        </w:tc>
      </w:tr>
      <w:tr w:rsidR="00002179" w:rsidRPr="00C531F7" w:rsidTr="001E528A">
        <w:trPr>
          <w:trHeight w:val="315"/>
        </w:trPr>
        <w:tc>
          <w:tcPr>
            <w:tcW w:w="2376" w:type="dxa"/>
            <w:tcBorders>
              <w:top w:val="nil"/>
              <w:left w:val="single" w:sz="4" w:space="0" w:color="000000"/>
              <w:bottom w:val="single" w:sz="4" w:space="0" w:color="000000"/>
              <w:right w:val="single" w:sz="4" w:space="0" w:color="000000"/>
            </w:tcBorders>
            <w:shd w:val="clear" w:color="auto" w:fill="auto"/>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2014</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2015</w:t>
            </w:r>
          </w:p>
        </w:tc>
        <w:tc>
          <w:tcPr>
            <w:tcW w:w="216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color w:val="000000"/>
                <w:sz w:val="22"/>
                <w:lang w:eastAsia="en-GB"/>
              </w:rPr>
            </w:pPr>
            <w:r w:rsidRPr="00C531F7">
              <w:rPr>
                <w:rFonts w:eastAsia="Times New Roman" w:cs="Arial"/>
                <w:b/>
                <w:color w:val="000000"/>
                <w:sz w:val="22"/>
                <w:lang w:eastAsia="en-GB"/>
              </w:rPr>
              <w:t>2016</w:t>
            </w:r>
          </w:p>
        </w:tc>
      </w:tr>
      <w:tr w:rsidR="00002179" w:rsidRPr="00C531F7" w:rsidTr="001E528A">
        <w:trPr>
          <w:trHeight w:val="630"/>
        </w:trPr>
        <w:tc>
          <w:tcPr>
            <w:tcW w:w="2376" w:type="dxa"/>
            <w:tcBorders>
              <w:top w:val="nil"/>
              <w:left w:val="single" w:sz="4" w:space="0" w:color="000000"/>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Librarian – HEO</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£27,380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£34,900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£27,655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£35,250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£27,724</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£35,339</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£29,430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£37,140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£29,725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£37,515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£29,800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£37,609</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£29,960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£37,520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£30,260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£37,900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£30,336</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£37,995</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£31,020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£38,540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£31,335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£38,930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£31,414</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£39,028</w:t>
            </w:r>
          </w:p>
        </w:tc>
      </w:tr>
      <w:tr w:rsidR="00002179" w:rsidRPr="00C531F7" w:rsidTr="001E528A">
        <w:trPr>
          <w:trHeight w:val="945"/>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Information Technology Group</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2014</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2015</w:t>
            </w:r>
          </w:p>
        </w:tc>
        <w:tc>
          <w:tcPr>
            <w:tcW w:w="216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2016</w:t>
            </w:r>
          </w:p>
        </w:tc>
      </w:tr>
      <w:tr w:rsidR="00002179" w:rsidRPr="00C531F7" w:rsidTr="001E528A">
        <w:trPr>
          <w:trHeight w:val="945"/>
        </w:trPr>
        <w:tc>
          <w:tcPr>
            <w:tcW w:w="2376" w:type="dxa"/>
            <w:tcBorders>
              <w:top w:val="nil"/>
              <w:left w:val="single" w:sz="4" w:space="0" w:color="000000"/>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IT Specialist – HEO</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National</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£29,120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£35,870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£29,415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£36,230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£29,489</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£36,321</w:t>
            </w:r>
          </w:p>
        </w:tc>
      </w:tr>
      <w:tr w:rsidR="00002179" w:rsidRPr="00C531F7" w:rsidTr="001E528A">
        <w:trPr>
          <w:trHeight w:val="945"/>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Medical/Psychology Group</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2014</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2015</w:t>
            </w:r>
          </w:p>
        </w:tc>
        <w:tc>
          <w:tcPr>
            <w:tcW w:w="216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2016</w:t>
            </w:r>
          </w:p>
        </w:tc>
      </w:tr>
      <w:tr w:rsidR="00002179" w:rsidRPr="00C531F7" w:rsidTr="001E528A">
        <w:trPr>
          <w:trHeight w:val="1260"/>
        </w:trPr>
        <w:tc>
          <w:tcPr>
            <w:tcW w:w="2376" w:type="dxa"/>
            <w:tcBorders>
              <w:top w:val="nil"/>
              <w:left w:val="single" w:sz="4" w:space="0" w:color="000000"/>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 xml:space="preserve">Trainee Graduate Psychologist – EO </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£22,310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£24,980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£22,535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£25,230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£22,592</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£25,294</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£24,240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£27,300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£24,485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£27,575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£24,547</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£27,644</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£24,740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£27,780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£24,990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£28,060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£25,053</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£28,131</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£26,060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£29,000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£26,325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£29,290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£26,391</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£29,364</w:t>
            </w:r>
          </w:p>
        </w:tc>
      </w:tr>
      <w:tr w:rsidR="00002179" w:rsidRPr="00C531F7" w:rsidTr="001E528A">
        <w:trPr>
          <w:trHeight w:val="315"/>
        </w:trPr>
        <w:tc>
          <w:tcPr>
            <w:tcW w:w="2376" w:type="dxa"/>
            <w:tcBorders>
              <w:top w:val="nil"/>
              <w:left w:val="single" w:sz="4" w:space="0" w:color="000000"/>
              <w:bottom w:val="single" w:sz="4" w:space="0" w:color="000000"/>
              <w:right w:val="single" w:sz="4" w:space="0" w:color="000000"/>
            </w:tcBorders>
            <w:shd w:val="clear" w:color="auto" w:fill="auto"/>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 </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2014</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2015</w:t>
            </w:r>
          </w:p>
        </w:tc>
        <w:tc>
          <w:tcPr>
            <w:tcW w:w="216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color w:val="000000"/>
                <w:sz w:val="22"/>
                <w:lang w:eastAsia="en-GB"/>
              </w:rPr>
            </w:pPr>
            <w:r w:rsidRPr="00C531F7">
              <w:rPr>
                <w:rFonts w:eastAsia="Times New Roman" w:cs="Arial"/>
                <w:b/>
                <w:color w:val="000000"/>
                <w:sz w:val="22"/>
                <w:lang w:eastAsia="en-GB"/>
              </w:rPr>
              <w:t>2016</w:t>
            </w:r>
          </w:p>
        </w:tc>
      </w:tr>
      <w:tr w:rsidR="00002179" w:rsidRPr="00C531F7" w:rsidTr="001E528A">
        <w:trPr>
          <w:trHeight w:val="945"/>
        </w:trPr>
        <w:tc>
          <w:tcPr>
            <w:tcW w:w="2376" w:type="dxa"/>
            <w:tcBorders>
              <w:top w:val="nil"/>
              <w:left w:val="single" w:sz="4" w:space="0" w:color="000000"/>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Higher Psychologist – HEO</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£27,290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£32,260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£27,565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£32,585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£27,634</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£32,667</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£29,340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£34,200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£29,635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£34,545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£29,710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£34,632</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£29,920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£34,690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£30,220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£35,040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£30,296</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£35,128</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£31,200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£35,900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£31,515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£36,260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£31,594</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£36,351</w:t>
            </w:r>
          </w:p>
        </w:tc>
      </w:tr>
      <w:bookmarkEnd w:id="147"/>
    </w:tbl>
    <w:p w:rsidR="00002179" w:rsidRPr="001C01BC" w:rsidRDefault="00002179" w:rsidP="00002179">
      <w:pPr>
        <w:rPr>
          <w:rFonts w:cs="Arial"/>
        </w:rPr>
      </w:pPr>
    </w:p>
    <w:p w:rsidR="00002179" w:rsidRPr="00402AC0" w:rsidRDefault="00002179" w:rsidP="00002179">
      <w:pPr>
        <w:rPr>
          <w:rFonts w:eastAsia="Times New Roman" w:cs="Arial"/>
          <w:b/>
          <w:bCs/>
          <w:szCs w:val="24"/>
          <w:lang w:val="en" w:eastAsia="en-GB"/>
        </w:rPr>
      </w:pPr>
      <w:r w:rsidRPr="00402AC0">
        <w:rPr>
          <w:rFonts w:eastAsia="Times New Roman" w:cs="Arial"/>
          <w:b/>
          <w:bCs/>
          <w:szCs w:val="24"/>
          <w:lang w:val="en" w:eastAsia="en-GB"/>
        </w:rPr>
        <w:br w:type="page"/>
      </w:r>
    </w:p>
    <w:p w:rsidR="00EC2C6A" w:rsidRPr="00402AC0" w:rsidRDefault="00EC2C6A" w:rsidP="00002179">
      <w:pPr>
        <w:rPr>
          <w:rFonts w:eastAsia="Times New Roman" w:cs="Arial"/>
          <w:b/>
          <w:bCs/>
          <w:szCs w:val="24"/>
          <w:u w:val="single"/>
          <w:lang w:val="en" w:eastAsia="en-GB"/>
        </w:rPr>
      </w:pPr>
      <w:r w:rsidRPr="00402AC0">
        <w:rPr>
          <w:rFonts w:eastAsia="Times New Roman" w:cs="Arial"/>
          <w:b/>
          <w:bCs/>
          <w:szCs w:val="24"/>
          <w:lang w:val="en" w:eastAsia="en-GB"/>
        </w:rPr>
        <w:br w:type="page"/>
      </w:r>
      <w:bookmarkStart w:id="150" w:name="revisedcontractannex"/>
      <w:bookmarkEnd w:id="150"/>
      <w:r w:rsidRPr="00402AC0">
        <w:rPr>
          <w:rFonts w:eastAsia="Times New Roman" w:cs="Arial"/>
          <w:b/>
          <w:bCs/>
          <w:szCs w:val="24"/>
          <w:lang w:val="en" w:eastAsia="en-GB"/>
        </w:rPr>
        <w:t xml:space="preserve">Revised Contact Clauses                                                      </w:t>
      </w:r>
      <w:r w:rsidRPr="00402AC0">
        <w:rPr>
          <w:rFonts w:eastAsia="Times New Roman" w:cs="Arial"/>
          <w:b/>
          <w:bCs/>
          <w:szCs w:val="24"/>
          <w:lang w:val="en" w:eastAsia="en-GB"/>
        </w:rPr>
        <w:tab/>
      </w:r>
      <w:r w:rsidRPr="00402AC0">
        <w:rPr>
          <w:rFonts w:eastAsia="Times New Roman" w:cs="Arial"/>
          <w:b/>
          <w:bCs/>
          <w:szCs w:val="24"/>
          <w:lang w:val="en" w:eastAsia="en-GB"/>
        </w:rPr>
        <w:tab/>
        <w:t xml:space="preserve">    </w:t>
      </w:r>
      <w:bookmarkStart w:id="151" w:name="Appendix2"/>
      <w:bookmarkEnd w:id="151"/>
      <w:r w:rsidRPr="00402AC0">
        <w:rPr>
          <w:rFonts w:eastAsia="Times New Roman" w:cs="Arial"/>
          <w:b/>
          <w:bCs/>
          <w:szCs w:val="24"/>
          <w:u w:val="single"/>
          <w:lang w:val="en" w:eastAsia="en-GB"/>
        </w:rPr>
        <w:t xml:space="preserve">Appendix </w:t>
      </w:r>
      <w:r w:rsidR="006C5D91">
        <w:rPr>
          <w:rFonts w:eastAsia="Times New Roman" w:cs="Arial"/>
          <w:b/>
          <w:bCs/>
          <w:szCs w:val="24"/>
          <w:u w:val="single"/>
          <w:lang w:val="en" w:eastAsia="en-GB"/>
        </w:rPr>
        <w:t>2</w:t>
      </w:r>
      <w:r w:rsidRPr="00402AC0">
        <w:rPr>
          <w:rFonts w:eastAsia="Times New Roman" w:cs="Arial"/>
          <w:b/>
          <w:bCs/>
          <w:szCs w:val="24"/>
          <w:u w:val="single"/>
          <w:lang w:val="en" w:eastAsia="en-GB"/>
        </w:rPr>
        <w:t xml:space="preserve">  </w:t>
      </w:r>
    </w:p>
    <w:p w:rsidR="00EC2C6A" w:rsidRPr="00402AC0" w:rsidRDefault="00EC2C6A" w:rsidP="00EC2C6A">
      <w:pPr>
        <w:spacing w:line="240" w:lineRule="auto"/>
        <w:rPr>
          <w:rFonts w:eastAsia="Times New Roman" w:cs="Arial"/>
          <w:b/>
          <w:szCs w:val="24"/>
          <w:lang w:val="en" w:eastAsia="en-GB"/>
        </w:rPr>
      </w:pPr>
      <w:r w:rsidRPr="00402AC0">
        <w:rPr>
          <w:rFonts w:eastAsia="Times New Roman" w:cs="Arial"/>
          <w:b/>
          <w:szCs w:val="24"/>
          <w:lang w:val="en" w:eastAsia="en-GB"/>
        </w:rPr>
        <w:t>Hours of Attendance</w:t>
      </w:r>
    </w:p>
    <w:p w:rsidR="00EC2C6A" w:rsidRPr="002B3C2D" w:rsidRDefault="00EC2C6A" w:rsidP="00EC2C6A">
      <w:pPr>
        <w:spacing w:line="240" w:lineRule="auto"/>
        <w:rPr>
          <w:rFonts w:eastAsia="Times New Roman" w:cs="Arial"/>
          <w:szCs w:val="24"/>
          <w:lang w:val="en" w:eastAsia="en-GB"/>
        </w:rPr>
      </w:pPr>
      <w:r w:rsidRPr="00402AC0">
        <w:rPr>
          <w:rFonts w:eastAsia="Times New Roman" w:cs="Arial"/>
          <w:szCs w:val="24"/>
          <w:lang w:val="en" w:eastAsia="en-GB"/>
        </w:rPr>
        <w:t xml:space="preserve">The contracted working hours for the Department are 07:45 hours to 20:00 hours, Monday to Friday, and </w:t>
      </w:r>
      <w:r w:rsidRPr="002B3C2D">
        <w:rPr>
          <w:rFonts w:eastAsia="Times New Roman" w:cs="Arial"/>
          <w:szCs w:val="24"/>
          <w:lang w:val="en" w:eastAsia="en-GB"/>
        </w:rPr>
        <w:t xml:space="preserve">08:45 hours to 17:00 hours on Saturday.  </w:t>
      </w:r>
    </w:p>
    <w:p w:rsidR="00EC2C6A" w:rsidRPr="002B3C2D" w:rsidRDefault="00EC2C6A" w:rsidP="00EC2C6A">
      <w:pPr>
        <w:spacing w:line="240" w:lineRule="auto"/>
        <w:rPr>
          <w:rFonts w:eastAsia="Times New Roman" w:cs="Arial"/>
          <w:szCs w:val="24"/>
          <w:lang w:val="en" w:eastAsia="en-GB"/>
        </w:rPr>
      </w:pPr>
      <w:r w:rsidRPr="002B3C2D">
        <w:rPr>
          <w:rFonts w:eastAsia="Times New Roman" w:cs="Arial"/>
          <w:szCs w:val="24"/>
          <w:lang w:val="en" w:eastAsia="en-GB"/>
        </w:rPr>
        <w:t xml:space="preserve">Your days, hours and times of attendance is called your working pattern and within these contracted working hours will be as notified to you by your manager from time to time. In order to meet business needs, you may be </w:t>
      </w:r>
      <w:r w:rsidR="00FB0177" w:rsidRPr="002B3C2D">
        <w:rPr>
          <w:rFonts w:eastAsia="Times New Roman" w:cs="Arial"/>
          <w:szCs w:val="24"/>
          <w:lang w:val="en" w:eastAsia="en-GB"/>
        </w:rPr>
        <w:t xml:space="preserve">reasonably </w:t>
      </w:r>
      <w:r w:rsidRPr="002B3C2D">
        <w:rPr>
          <w:rFonts w:eastAsia="Times New Roman" w:cs="Arial"/>
          <w:szCs w:val="24"/>
          <w:lang w:val="en" w:eastAsia="en-GB"/>
        </w:rPr>
        <w:t>required to work different working patterns but no more than your contracted weekly hours</w:t>
      </w:r>
      <w:r w:rsidRPr="002B3C2D">
        <w:rPr>
          <w:rFonts w:eastAsia="Times New Roman" w:cs="Arial"/>
          <w:i/>
          <w:szCs w:val="24"/>
          <w:lang w:val="en" w:eastAsia="en-GB"/>
        </w:rPr>
        <w:t>.</w:t>
      </w:r>
    </w:p>
    <w:p w:rsidR="00EC2C6A" w:rsidRPr="00402AC0" w:rsidRDefault="00EC2C6A" w:rsidP="00EC2C6A">
      <w:pPr>
        <w:spacing w:line="240" w:lineRule="auto"/>
        <w:rPr>
          <w:rFonts w:eastAsia="Times New Roman" w:cs="Arial"/>
          <w:szCs w:val="24"/>
          <w:lang w:val="en" w:eastAsia="en-GB"/>
        </w:rPr>
      </w:pPr>
      <w:r w:rsidRPr="002B3C2D">
        <w:rPr>
          <w:rFonts w:eastAsia="Times New Roman" w:cs="Arial"/>
          <w:szCs w:val="24"/>
          <w:lang w:val="en" w:eastAsia="en-GB"/>
        </w:rPr>
        <w:t xml:space="preserve">Where a specific working pattern which is not subject to change </w:t>
      </w:r>
      <w:r w:rsidRPr="00402AC0">
        <w:rPr>
          <w:rFonts w:eastAsia="Times New Roman" w:cs="Arial"/>
          <w:szCs w:val="24"/>
          <w:lang w:val="en" w:eastAsia="en-GB"/>
        </w:rPr>
        <w:t>from time to time by your manager has been contractually agreed, the Department reserves the right to make changes to this by giving you reasonable notice. We will do this only when it is necessary to meet business requirements.</w:t>
      </w:r>
    </w:p>
    <w:p w:rsidR="00EC2C6A" w:rsidRPr="00402AC0" w:rsidRDefault="00EC2C6A" w:rsidP="00EC2C6A">
      <w:pPr>
        <w:spacing w:line="240" w:lineRule="auto"/>
        <w:rPr>
          <w:rFonts w:eastAsia="Times New Roman" w:cs="Arial"/>
          <w:szCs w:val="24"/>
          <w:lang w:val="en" w:eastAsia="en-GB"/>
        </w:rPr>
      </w:pPr>
      <w:r w:rsidRPr="00402AC0">
        <w:rPr>
          <w:rFonts w:eastAsia="Times New Roman" w:cs="Arial"/>
          <w:szCs w:val="24"/>
          <w:lang w:val="en" w:eastAsia="en-GB"/>
        </w:rPr>
        <w:t xml:space="preserve">If we agree now, or in the future, that your working pattern will include your working for part of the year or compressing your hours into fewer than the standard days, this will be for a period not exceeding 5 years after which you may reapply for the same, or apply for a new, working pattern. If we need to change a part-year or compressed hours working pattern, we will give you reasonable notice of the change. We will do this only when it is necessary to meet business requirements. </w:t>
      </w:r>
    </w:p>
    <w:p w:rsidR="00EC2C6A" w:rsidRPr="00402AC0" w:rsidRDefault="00EC2C6A" w:rsidP="00EC2C6A">
      <w:pPr>
        <w:spacing w:line="240" w:lineRule="auto"/>
        <w:rPr>
          <w:rFonts w:eastAsia="Times New Roman" w:cs="Arial"/>
          <w:szCs w:val="24"/>
          <w:lang w:val="en" w:eastAsia="en-GB"/>
        </w:rPr>
      </w:pPr>
      <w:r w:rsidRPr="00402AC0">
        <w:rPr>
          <w:rFonts w:eastAsia="Times New Roman" w:cs="Arial"/>
          <w:szCs w:val="24"/>
          <w:lang w:val="en" w:eastAsia="en-GB"/>
        </w:rPr>
        <w:t>In all cases, changes will be made only after consulting you and with reasonable notice. Your personal circumstances and needs will be taken into account by the Department. You should be aware, however, that these will not always prevail over business needs.</w:t>
      </w:r>
    </w:p>
    <w:p w:rsidR="00EC2C6A" w:rsidRPr="00402AC0" w:rsidRDefault="00EC2C6A" w:rsidP="00EC2C6A">
      <w:pPr>
        <w:spacing w:line="240" w:lineRule="auto"/>
        <w:rPr>
          <w:rFonts w:eastAsia="Times New Roman" w:cs="Arial"/>
          <w:szCs w:val="24"/>
          <w:lang w:val="en" w:eastAsia="en-GB"/>
        </w:rPr>
      </w:pPr>
      <w:r w:rsidRPr="00402AC0">
        <w:rPr>
          <w:rFonts w:eastAsia="Times New Roman" w:cs="Arial"/>
          <w:szCs w:val="24"/>
          <w:lang w:val="en" w:eastAsia="en-GB"/>
        </w:rPr>
        <w:t>Further information on working patterns can be found on the Department’s intranet.</w:t>
      </w:r>
    </w:p>
    <w:p w:rsidR="00EC2C6A" w:rsidRPr="00402AC0" w:rsidRDefault="00EC2C6A" w:rsidP="00EC2C6A">
      <w:pPr>
        <w:spacing w:line="240" w:lineRule="auto"/>
        <w:rPr>
          <w:rFonts w:eastAsia="Times New Roman" w:cs="Arial"/>
          <w:b/>
          <w:szCs w:val="24"/>
          <w:lang w:val="en" w:eastAsia="en-GB"/>
        </w:rPr>
      </w:pPr>
      <w:r w:rsidRPr="00402AC0">
        <w:rPr>
          <w:rFonts w:eastAsia="Times New Roman" w:cs="Arial"/>
          <w:b/>
          <w:szCs w:val="24"/>
          <w:lang w:val="en" w:eastAsia="en-GB"/>
        </w:rPr>
        <w:t>Place of Work</w:t>
      </w:r>
    </w:p>
    <w:p w:rsidR="00EC2C6A" w:rsidRPr="00402AC0" w:rsidRDefault="00EC2C6A" w:rsidP="00EC2C6A">
      <w:pPr>
        <w:spacing w:before="100" w:beforeAutospacing="1" w:after="100" w:afterAutospacing="1" w:line="240" w:lineRule="auto"/>
        <w:outlineLvl w:val="1"/>
        <w:rPr>
          <w:rFonts w:eastAsia="Times New Roman" w:cs="Arial"/>
          <w:b/>
          <w:bCs/>
          <w:i/>
          <w:color w:val="FF0000"/>
          <w:szCs w:val="24"/>
          <w:lang w:val="en" w:eastAsia="en-GB"/>
        </w:rPr>
      </w:pPr>
      <w:r w:rsidRPr="00402AC0">
        <w:rPr>
          <w:rFonts w:eastAsia="Times New Roman" w:cs="Arial"/>
          <w:szCs w:val="24"/>
          <w:lang w:val="en" w:eastAsia="en-GB"/>
        </w:rPr>
        <w:t>Subject to the post and location being reasonable, you can be required to transfer permanently to any Civil Service post in the UK. You may also be required to serve away from home for periods of detached duty. Your personal circumstances will be taken into account. You can find the full contractual mobility policy in the 2016 document specifically titled ‘Mobility Policy’ on the Department’s intranet site.</w:t>
      </w:r>
    </w:p>
    <w:p w:rsidR="00EC2C6A" w:rsidRPr="00402AC0" w:rsidRDefault="00EC2C6A" w:rsidP="00EC2C6A">
      <w:pPr>
        <w:rPr>
          <w:rFonts w:eastAsia="Times New Roman" w:cs="Arial"/>
          <w:szCs w:val="24"/>
          <w:lang w:val="en" w:eastAsia="en-GB"/>
        </w:rPr>
      </w:pPr>
      <w:r w:rsidRPr="00402AC0">
        <w:rPr>
          <w:rFonts w:eastAsia="Times New Roman" w:cs="Arial"/>
          <w:szCs w:val="24"/>
          <w:lang w:val="en" w:eastAsia="en-GB"/>
        </w:rPr>
        <w:br w:type="page"/>
      </w:r>
    </w:p>
    <w:p w:rsidR="00EC2C6A" w:rsidRDefault="00EC2C6A" w:rsidP="00EC2C6A">
      <w:pPr>
        <w:rPr>
          <w:rFonts w:eastAsia="Times New Roman" w:cs="Arial"/>
          <w:b/>
          <w:bCs/>
          <w:szCs w:val="24"/>
          <w:u w:val="single"/>
          <w:lang w:val="en" w:eastAsia="en-GB"/>
        </w:rPr>
      </w:pPr>
      <w:bookmarkStart w:id="152" w:name="mobilitypolicyannex"/>
      <w:bookmarkEnd w:id="152"/>
      <w:r w:rsidRPr="00402AC0">
        <w:rPr>
          <w:rFonts w:eastAsia="Times New Roman" w:cs="Arial"/>
          <w:b/>
          <w:bCs/>
          <w:szCs w:val="24"/>
          <w:lang w:val="en" w:eastAsia="en-GB"/>
        </w:rPr>
        <w:t>Mobility Policy, Procedures &amp; Advice</w:t>
      </w:r>
      <w:r w:rsidRPr="00402AC0">
        <w:rPr>
          <w:rFonts w:eastAsia="Times New Roman" w:cs="Arial"/>
          <w:b/>
          <w:bCs/>
          <w:szCs w:val="24"/>
          <w:lang w:val="en" w:eastAsia="en-GB"/>
        </w:rPr>
        <w:tab/>
      </w:r>
      <w:r w:rsidRPr="00402AC0">
        <w:rPr>
          <w:rFonts w:eastAsia="Times New Roman" w:cs="Arial"/>
          <w:b/>
          <w:bCs/>
          <w:szCs w:val="24"/>
          <w:lang w:val="en" w:eastAsia="en-GB"/>
        </w:rPr>
        <w:tab/>
      </w:r>
      <w:r w:rsidRPr="00402AC0">
        <w:rPr>
          <w:rFonts w:eastAsia="Times New Roman" w:cs="Arial"/>
          <w:b/>
          <w:bCs/>
          <w:szCs w:val="24"/>
          <w:lang w:val="en" w:eastAsia="en-GB"/>
        </w:rPr>
        <w:tab/>
      </w:r>
      <w:r w:rsidRPr="00402AC0">
        <w:rPr>
          <w:rFonts w:eastAsia="Times New Roman" w:cs="Arial"/>
          <w:b/>
          <w:bCs/>
          <w:szCs w:val="24"/>
          <w:lang w:val="en" w:eastAsia="en-GB"/>
        </w:rPr>
        <w:tab/>
      </w:r>
      <w:bookmarkStart w:id="153" w:name="Appendix3"/>
      <w:bookmarkEnd w:id="153"/>
      <w:r w:rsidRPr="00402AC0">
        <w:rPr>
          <w:rFonts w:eastAsia="Times New Roman" w:cs="Arial"/>
          <w:b/>
          <w:bCs/>
          <w:szCs w:val="24"/>
          <w:lang w:val="en" w:eastAsia="en-GB"/>
        </w:rPr>
        <w:tab/>
      </w:r>
      <w:r w:rsidR="006C5D91">
        <w:rPr>
          <w:rFonts w:eastAsia="Times New Roman" w:cs="Arial"/>
          <w:b/>
          <w:bCs/>
          <w:szCs w:val="24"/>
          <w:u w:val="single"/>
          <w:lang w:val="en" w:eastAsia="en-GB"/>
        </w:rPr>
        <w:t>Appendix 3</w:t>
      </w:r>
      <w:r w:rsidRPr="00402AC0">
        <w:rPr>
          <w:rFonts w:eastAsia="Times New Roman" w:cs="Arial"/>
          <w:b/>
          <w:bCs/>
          <w:szCs w:val="24"/>
          <w:u w:val="single"/>
          <w:lang w:val="en" w:eastAsia="en-GB"/>
        </w:rPr>
        <w:t xml:space="preserve"> </w:t>
      </w:r>
      <w:bookmarkStart w:id="154" w:name="whentouse"/>
      <w:bookmarkStart w:id="155" w:name="redundancy"/>
      <w:bookmarkStart w:id="156" w:name="casebycase"/>
      <w:bookmarkStart w:id="157" w:name="prepare"/>
      <w:bookmarkStart w:id="158" w:name="individual"/>
      <w:bookmarkStart w:id="159" w:name="commute"/>
      <w:bookmarkStart w:id="160" w:name="WTR"/>
      <w:bookmarkStart w:id="161" w:name="finance"/>
      <w:bookmarkStart w:id="162" w:name="PYWorking"/>
      <w:bookmarkEnd w:id="154"/>
      <w:bookmarkEnd w:id="155"/>
      <w:bookmarkEnd w:id="156"/>
      <w:bookmarkEnd w:id="157"/>
      <w:bookmarkEnd w:id="158"/>
      <w:bookmarkEnd w:id="159"/>
      <w:bookmarkEnd w:id="160"/>
      <w:bookmarkEnd w:id="161"/>
      <w:bookmarkEnd w:id="162"/>
    </w:p>
    <w:p w:rsidR="00EC2C6A" w:rsidRPr="00A50CD6" w:rsidRDefault="00EC2C6A" w:rsidP="00EC2C6A">
      <w:pPr>
        <w:pStyle w:val="Heading2"/>
        <w:spacing w:after="0"/>
        <w:rPr>
          <w:rFonts w:ascii="Arial" w:hAnsi="Arial" w:cs="Arial"/>
          <w:szCs w:val="24"/>
        </w:rPr>
      </w:pPr>
      <w:r w:rsidRPr="00A50CD6">
        <w:rPr>
          <w:rFonts w:ascii="Arial" w:hAnsi="Arial" w:cs="Arial"/>
          <w:sz w:val="24"/>
          <w:szCs w:val="24"/>
        </w:rPr>
        <w:t>Mobility policy</w:t>
      </w:r>
      <w:r>
        <w:rPr>
          <w:rFonts w:ascii="Arial" w:hAnsi="Arial" w:cs="Arial"/>
          <w:sz w:val="24"/>
          <w:szCs w:val="24"/>
        </w:rPr>
        <w:t xml:space="preserve"> (contractual)</w:t>
      </w:r>
    </w:p>
    <w:p w:rsidR="00EC2C6A" w:rsidRPr="00A50CD6" w:rsidRDefault="00EC2C6A" w:rsidP="00EC2C6A">
      <w:pPr>
        <w:rPr>
          <w:rFonts w:cs="Arial"/>
          <w:szCs w:val="24"/>
        </w:rPr>
      </w:pPr>
      <w:r w:rsidRPr="00A50CD6">
        <w:rPr>
          <w:rFonts w:cs="Arial"/>
          <w:szCs w:val="24"/>
        </w:rPr>
        <w:t>All employees can be permanently posted to any Civil Service post in the UK providing both the post and location are reasonable. In all cases the employee’s personal circumstances must be taken fully into account in the individual application of the policy to ensure decisions are fair, reasonable, lawful, safe and transparent.</w:t>
      </w:r>
    </w:p>
    <w:p w:rsidR="00EC2C6A" w:rsidRPr="00A50CD6" w:rsidRDefault="00EC2C6A" w:rsidP="00EC2C6A">
      <w:pPr>
        <w:tabs>
          <w:tab w:val="left" w:pos="426"/>
        </w:tabs>
        <w:ind w:left="360" w:hanging="360"/>
        <w:rPr>
          <w:rFonts w:cs="Arial"/>
          <w:b/>
          <w:szCs w:val="24"/>
        </w:rPr>
      </w:pPr>
      <w:r w:rsidRPr="00A50CD6">
        <w:rPr>
          <w:rFonts w:cs="Arial"/>
          <w:b/>
          <w:szCs w:val="24"/>
        </w:rPr>
        <w:t>___________________________________________________________________</w:t>
      </w:r>
    </w:p>
    <w:p w:rsidR="00EC2C6A" w:rsidRPr="00A50CD6" w:rsidRDefault="00EC2C6A" w:rsidP="00EC2C6A">
      <w:pPr>
        <w:pStyle w:val="Heading2"/>
        <w:rPr>
          <w:rFonts w:ascii="Arial" w:hAnsi="Arial" w:cs="Arial"/>
          <w:sz w:val="24"/>
          <w:szCs w:val="24"/>
        </w:rPr>
      </w:pPr>
      <w:r w:rsidRPr="00A50CD6">
        <w:rPr>
          <w:rFonts w:ascii="Arial" w:hAnsi="Arial" w:cs="Arial"/>
          <w:sz w:val="24"/>
          <w:szCs w:val="24"/>
        </w:rPr>
        <w:t>Mobility procedures</w:t>
      </w:r>
      <w:r>
        <w:rPr>
          <w:rFonts w:ascii="Arial" w:hAnsi="Arial" w:cs="Arial"/>
          <w:sz w:val="24"/>
          <w:szCs w:val="24"/>
        </w:rPr>
        <w:t xml:space="preserve"> (non-contractual)</w:t>
      </w:r>
    </w:p>
    <w:p w:rsidR="00EC2C6A" w:rsidRPr="00A50CD6" w:rsidRDefault="00EC2C6A" w:rsidP="00EC2C6A">
      <w:pPr>
        <w:spacing w:after="0"/>
        <w:ind w:left="426" w:hanging="426"/>
        <w:rPr>
          <w:rStyle w:val="Strong"/>
          <w:rFonts w:cs="Arial"/>
          <w:bCs w:val="0"/>
        </w:rPr>
      </w:pPr>
      <w:r w:rsidRPr="00A50CD6">
        <w:rPr>
          <w:rStyle w:val="Strong"/>
          <w:rFonts w:cs="Arial"/>
          <w:bCs w:val="0"/>
        </w:rPr>
        <w:t xml:space="preserve">Applicability </w:t>
      </w:r>
    </w:p>
    <w:p w:rsidR="00EC2C6A" w:rsidRPr="00A50CD6" w:rsidRDefault="00EC2C6A" w:rsidP="00EC2C6A">
      <w:pPr>
        <w:spacing w:after="0"/>
        <w:rPr>
          <w:rFonts w:cs="Arial"/>
          <w:szCs w:val="24"/>
        </w:rPr>
      </w:pPr>
    </w:p>
    <w:p w:rsidR="00EC2C6A" w:rsidRPr="00A50CD6" w:rsidRDefault="00EC2C6A" w:rsidP="00571EE6">
      <w:pPr>
        <w:numPr>
          <w:ilvl w:val="0"/>
          <w:numId w:val="4"/>
        </w:numPr>
        <w:spacing w:after="0" w:line="240" w:lineRule="auto"/>
        <w:ind w:left="426" w:hanging="426"/>
        <w:rPr>
          <w:rFonts w:cs="Arial"/>
          <w:szCs w:val="24"/>
        </w:rPr>
      </w:pPr>
      <w:r w:rsidRPr="00A50CD6">
        <w:rPr>
          <w:rFonts w:cs="Arial"/>
          <w:szCs w:val="24"/>
        </w:rPr>
        <w:t>The mobility policy applies to the following, subject to the transitional arrangement described in paragraph 4:</w:t>
      </w:r>
    </w:p>
    <w:p w:rsidR="00EC2C6A" w:rsidRPr="00A50CD6" w:rsidRDefault="00EC2C6A" w:rsidP="00EC2C6A">
      <w:pPr>
        <w:spacing w:after="0"/>
        <w:rPr>
          <w:rFonts w:cs="Arial"/>
          <w:szCs w:val="24"/>
        </w:rPr>
      </w:pPr>
    </w:p>
    <w:p w:rsidR="00EC2C6A" w:rsidRPr="00A50CD6" w:rsidRDefault="00EC2C6A" w:rsidP="00571EE6">
      <w:pPr>
        <w:numPr>
          <w:ilvl w:val="0"/>
          <w:numId w:val="5"/>
        </w:numPr>
        <w:spacing w:after="0" w:line="240" w:lineRule="auto"/>
        <w:rPr>
          <w:rFonts w:cs="Arial"/>
          <w:szCs w:val="24"/>
        </w:rPr>
      </w:pPr>
      <w:r w:rsidRPr="00A50CD6">
        <w:rPr>
          <w:rFonts w:cs="Arial"/>
          <w:szCs w:val="24"/>
        </w:rPr>
        <w:t>All employees in grades AA to HEO;</w:t>
      </w:r>
    </w:p>
    <w:p w:rsidR="00EC2C6A" w:rsidRPr="00A50CD6" w:rsidRDefault="00EC2C6A" w:rsidP="00EC2C6A">
      <w:pPr>
        <w:spacing w:after="0"/>
        <w:ind w:left="720"/>
        <w:rPr>
          <w:rFonts w:cs="Arial"/>
          <w:szCs w:val="24"/>
        </w:rPr>
      </w:pPr>
    </w:p>
    <w:p w:rsidR="00EC2C6A" w:rsidRPr="00A50CD6" w:rsidRDefault="00EC2C6A" w:rsidP="00571EE6">
      <w:pPr>
        <w:numPr>
          <w:ilvl w:val="0"/>
          <w:numId w:val="5"/>
        </w:numPr>
        <w:spacing w:after="0" w:line="240" w:lineRule="auto"/>
        <w:rPr>
          <w:rFonts w:cs="Arial"/>
          <w:szCs w:val="24"/>
        </w:rPr>
      </w:pPr>
      <w:r w:rsidRPr="00A50CD6">
        <w:rPr>
          <w:rFonts w:cs="Arial"/>
          <w:szCs w:val="24"/>
        </w:rPr>
        <w:t>All employees currently in grades SEO to Grade 6 who joined DWP (in any grade) after 14 October 2013;</w:t>
      </w:r>
    </w:p>
    <w:p w:rsidR="00EC2C6A" w:rsidRPr="00A50CD6" w:rsidRDefault="00EC2C6A" w:rsidP="00EC2C6A">
      <w:pPr>
        <w:spacing w:after="0"/>
        <w:ind w:left="720"/>
        <w:rPr>
          <w:rFonts w:cs="Arial"/>
          <w:szCs w:val="24"/>
        </w:rPr>
      </w:pPr>
    </w:p>
    <w:p w:rsidR="00EC2C6A" w:rsidRPr="00A50CD6" w:rsidRDefault="00EC2C6A" w:rsidP="00571EE6">
      <w:pPr>
        <w:numPr>
          <w:ilvl w:val="0"/>
          <w:numId w:val="5"/>
        </w:numPr>
        <w:spacing w:after="0" w:line="240" w:lineRule="auto"/>
        <w:rPr>
          <w:rFonts w:cs="Arial"/>
          <w:szCs w:val="24"/>
        </w:rPr>
      </w:pPr>
      <w:r w:rsidRPr="00A50CD6">
        <w:rPr>
          <w:rFonts w:cs="Arial"/>
          <w:szCs w:val="24"/>
        </w:rPr>
        <w:t>Any employee who accepted the mobility policy, having joined DWP after 14 October 2013 from another employer under TUPE regulations, or from another government department under COSoP guidance – refer to Civil Service HR Casework on 0845 600 1405 for advice.</w:t>
      </w:r>
    </w:p>
    <w:p w:rsidR="00EC2C6A" w:rsidRPr="00A50CD6" w:rsidRDefault="00EC2C6A" w:rsidP="00EC2C6A">
      <w:pPr>
        <w:pStyle w:val="Heading3"/>
        <w:spacing w:before="0" w:after="0"/>
        <w:rPr>
          <w:rFonts w:ascii="Arial" w:hAnsi="Arial" w:cs="Arial"/>
          <w:szCs w:val="24"/>
        </w:rPr>
      </w:pPr>
      <w:r w:rsidRPr="00A50CD6">
        <w:rPr>
          <w:rFonts w:ascii="Arial" w:hAnsi="Arial" w:cs="Arial"/>
          <w:sz w:val="24"/>
          <w:szCs w:val="24"/>
        </w:rPr>
        <w:t>Employees at risk of redundancy</w:t>
      </w:r>
    </w:p>
    <w:p w:rsidR="00EC2C6A" w:rsidRPr="00A50CD6" w:rsidRDefault="00EC2C6A" w:rsidP="00571EE6">
      <w:pPr>
        <w:numPr>
          <w:ilvl w:val="0"/>
          <w:numId w:val="4"/>
        </w:numPr>
        <w:tabs>
          <w:tab w:val="left" w:pos="426"/>
        </w:tabs>
        <w:spacing w:after="0" w:line="240" w:lineRule="auto"/>
        <w:ind w:left="426" w:hanging="426"/>
        <w:rPr>
          <w:rFonts w:cs="Arial"/>
          <w:color w:val="FF0000"/>
          <w:szCs w:val="24"/>
        </w:rPr>
      </w:pPr>
      <w:r w:rsidRPr="00A50CD6">
        <w:rPr>
          <w:rFonts w:cs="Arial"/>
          <w:szCs w:val="24"/>
        </w:rPr>
        <w:t xml:space="preserve">The mobility policy must be considered and, where appropriate, applied to avoid redundancies.  Redundancy and redundancy avoidance are always decided at a senior level and must be discussed with the Departmental trade union team. Therefore, the use of mobility in redundancy avoidance situations will always be the subject of consultation under the normal Employee Relations policy </w:t>
      </w:r>
      <w:r w:rsidRPr="00A50CD6">
        <w:rPr>
          <w:rFonts w:cs="Arial"/>
          <w:color w:val="FF0000"/>
          <w:szCs w:val="24"/>
        </w:rPr>
        <w:t>[LINK]</w:t>
      </w:r>
      <w:r w:rsidRPr="00A50CD6">
        <w:rPr>
          <w:rFonts w:cs="Arial"/>
          <w:szCs w:val="24"/>
        </w:rPr>
        <w:t xml:space="preserve">. Refer to DWP’s policy on </w:t>
      </w:r>
      <w:r w:rsidRPr="00A50CD6">
        <w:rPr>
          <w:rFonts w:cs="Arial"/>
          <w:color w:val="0000FF"/>
          <w:szCs w:val="24"/>
          <w:u w:val="single"/>
        </w:rPr>
        <w:t>managing redundancy</w:t>
      </w:r>
      <w:r w:rsidRPr="00A50CD6">
        <w:rPr>
          <w:rFonts w:cs="Arial"/>
          <w:szCs w:val="24"/>
        </w:rPr>
        <w:t xml:space="preserve"> </w:t>
      </w:r>
      <w:r w:rsidRPr="00A50CD6">
        <w:rPr>
          <w:rFonts w:cs="Arial"/>
          <w:color w:val="FF0000"/>
          <w:szCs w:val="24"/>
        </w:rPr>
        <w:t>[LINK]</w:t>
      </w:r>
    </w:p>
    <w:p w:rsidR="00EC2C6A" w:rsidRPr="00A50CD6" w:rsidRDefault="00EC2C6A" w:rsidP="00EC2C6A">
      <w:pPr>
        <w:pStyle w:val="Heading3"/>
        <w:spacing w:before="0" w:after="0"/>
        <w:rPr>
          <w:rFonts w:ascii="Arial" w:hAnsi="Arial" w:cs="Arial"/>
          <w:szCs w:val="24"/>
        </w:rPr>
      </w:pPr>
      <w:r w:rsidRPr="00A50CD6">
        <w:rPr>
          <w:rFonts w:ascii="Arial" w:hAnsi="Arial" w:cs="Arial"/>
          <w:sz w:val="24"/>
          <w:szCs w:val="24"/>
        </w:rPr>
        <w:t>Office closures</w:t>
      </w:r>
    </w:p>
    <w:p w:rsidR="00EC2C6A" w:rsidRPr="00A50CD6" w:rsidRDefault="00EC2C6A" w:rsidP="00571EE6">
      <w:pPr>
        <w:numPr>
          <w:ilvl w:val="0"/>
          <w:numId w:val="4"/>
        </w:numPr>
        <w:tabs>
          <w:tab w:val="left" w:pos="142"/>
        </w:tabs>
        <w:spacing w:after="120" w:line="240" w:lineRule="auto"/>
        <w:ind w:left="426" w:hanging="426"/>
        <w:rPr>
          <w:rFonts w:cs="Arial"/>
          <w:szCs w:val="24"/>
        </w:rPr>
      </w:pPr>
      <w:r w:rsidRPr="00A50CD6">
        <w:rPr>
          <w:rFonts w:cs="Arial"/>
          <w:szCs w:val="24"/>
        </w:rPr>
        <w:t xml:space="preserve">The mobility policy must be considered and, where appropriate, applied to manage office closures, which might also avoid redundancies. Office closures are unusual and always decided at senior level within a formal planning and decision-making process. Office closures are also always discussed with the Departmental trade union team. Therefore, the use of mobility in office closure decisions must be the subject of consultation under the </w:t>
      </w:r>
      <w:r w:rsidRPr="00A50CD6">
        <w:rPr>
          <w:rFonts w:cs="Arial"/>
          <w:color w:val="0000FF"/>
          <w:szCs w:val="24"/>
          <w:u w:val="single"/>
        </w:rPr>
        <w:t>Employee Relations Framework</w:t>
      </w:r>
      <w:r w:rsidRPr="00A50CD6">
        <w:rPr>
          <w:rFonts w:cs="Arial"/>
          <w:szCs w:val="24"/>
        </w:rPr>
        <w:t xml:space="preserve"> </w:t>
      </w:r>
      <w:r w:rsidRPr="00A50CD6">
        <w:rPr>
          <w:rFonts w:cs="Arial"/>
          <w:color w:val="FF0000"/>
          <w:szCs w:val="24"/>
        </w:rPr>
        <w:t xml:space="preserve">[LINK] </w:t>
      </w:r>
      <w:r w:rsidRPr="00A50CD6">
        <w:rPr>
          <w:rFonts w:cs="Arial"/>
          <w:szCs w:val="24"/>
        </w:rPr>
        <w:t xml:space="preserve">and subject to 6 months’ notice of implementing a decision to close a site. </w:t>
      </w:r>
    </w:p>
    <w:p w:rsidR="00EC2C6A" w:rsidRPr="00A50CD6" w:rsidRDefault="00EC2C6A" w:rsidP="00EC2C6A">
      <w:pPr>
        <w:tabs>
          <w:tab w:val="left" w:pos="142"/>
        </w:tabs>
        <w:ind w:left="426"/>
        <w:rPr>
          <w:rFonts w:cs="Arial"/>
          <w:i/>
          <w:color w:val="FF0000"/>
          <w:szCs w:val="24"/>
        </w:rPr>
      </w:pPr>
    </w:p>
    <w:p w:rsidR="00EC2C6A" w:rsidRPr="00A50CD6" w:rsidRDefault="00EC2C6A" w:rsidP="00571EE6">
      <w:pPr>
        <w:pStyle w:val="Heading3"/>
        <w:keepNext/>
        <w:numPr>
          <w:ilvl w:val="0"/>
          <w:numId w:val="4"/>
        </w:numPr>
        <w:spacing w:before="0" w:beforeAutospacing="0" w:after="0" w:afterAutospacing="0"/>
        <w:ind w:left="426" w:hanging="426"/>
        <w:rPr>
          <w:rFonts w:ascii="Arial" w:hAnsi="Arial" w:cs="Arial"/>
          <w:b w:val="0"/>
          <w:sz w:val="24"/>
          <w:szCs w:val="24"/>
        </w:rPr>
      </w:pPr>
      <w:r>
        <w:rPr>
          <w:rFonts w:ascii="Arial" w:hAnsi="Arial" w:cs="Arial"/>
          <w:b w:val="0"/>
          <w:sz w:val="24"/>
          <w:szCs w:val="24"/>
        </w:rPr>
        <w:t>For employees who accepted the terms of ‘Employee Deal: pay Offer 2016 (AA-HEO), t</w:t>
      </w:r>
      <w:r w:rsidRPr="00A50CD6">
        <w:rPr>
          <w:rFonts w:ascii="Arial" w:hAnsi="Arial" w:cs="Arial"/>
          <w:b w:val="0"/>
          <w:sz w:val="24"/>
          <w:szCs w:val="24"/>
        </w:rPr>
        <w:t xml:space="preserve">ransitional arrangements apply to any decision taken before </w:t>
      </w:r>
      <w:r>
        <w:rPr>
          <w:rFonts w:ascii="Arial" w:hAnsi="Arial" w:cs="Arial"/>
          <w:b w:val="0"/>
          <w:sz w:val="24"/>
          <w:szCs w:val="24"/>
        </w:rPr>
        <w:t>0</w:t>
      </w:r>
      <w:r w:rsidRPr="00A50CD6">
        <w:rPr>
          <w:rFonts w:ascii="Arial" w:hAnsi="Arial" w:cs="Arial"/>
          <w:b w:val="0"/>
          <w:sz w:val="24"/>
          <w:szCs w:val="24"/>
        </w:rPr>
        <w:t xml:space="preserve">1 July 2020 to close an office. In respect of these decisions, employees can choose to have their case dealt with under their legacy Mobility Policy (i.e. the policy that applied to them prior to </w:t>
      </w:r>
      <w:r>
        <w:rPr>
          <w:rFonts w:ascii="Arial" w:hAnsi="Arial" w:cs="Arial"/>
          <w:b w:val="0"/>
          <w:sz w:val="24"/>
          <w:szCs w:val="24"/>
        </w:rPr>
        <w:t>0</w:t>
      </w:r>
      <w:r w:rsidRPr="00A50CD6">
        <w:rPr>
          <w:rFonts w:ascii="Arial" w:hAnsi="Arial" w:cs="Arial"/>
          <w:b w:val="0"/>
          <w:sz w:val="24"/>
          <w:szCs w:val="24"/>
        </w:rPr>
        <w:t xml:space="preserve">1 July 2016). </w:t>
      </w:r>
    </w:p>
    <w:p w:rsidR="00EC2C6A" w:rsidRPr="00A50CD6" w:rsidRDefault="00EC2C6A" w:rsidP="00EC2C6A">
      <w:pPr>
        <w:pStyle w:val="Heading3"/>
        <w:spacing w:before="0" w:after="0"/>
        <w:rPr>
          <w:rFonts w:ascii="Arial" w:hAnsi="Arial" w:cs="Arial"/>
          <w:szCs w:val="24"/>
        </w:rPr>
      </w:pPr>
      <w:r w:rsidRPr="00A50CD6">
        <w:rPr>
          <w:rFonts w:ascii="Arial" w:hAnsi="Arial" w:cs="Arial"/>
          <w:sz w:val="24"/>
          <w:szCs w:val="24"/>
        </w:rPr>
        <w:t>Individual application of the policy</w:t>
      </w:r>
    </w:p>
    <w:p w:rsidR="00EC2C6A" w:rsidRPr="00A50CD6" w:rsidRDefault="00EC2C6A" w:rsidP="00571EE6">
      <w:pPr>
        <w:numPr>
          <w:ilvl w:val="0"/>
          <w:numId w:val="4"/>
        </w:numPr>
        <w:tabs>
          <w:tab w:val="left" w:pos="426"/>
        </w:tabs>
        <w:spacing w:after="0" w:line="240" w:lineRule="auto"/>
        <w:ind w:left="426" w:hanging="426"/>
        <w:rPr>
          <w:rFonts w:cs="Arial"/>
          <w:szCs w:val="24"/>
        </w:rPr>
      </w:pPr>
      <w:r w:rsidRPr="00A50CD6">
        <w:rPr>
          <w:rFonts w:cs="Arial"/>
          <w:szCs w:val="24"/>
        </w:rPr>
        <w:t xml:space="preserve">When recruited to DWP employees are posted to a specific location. Any temporary or permanent compulsory transfer will take account of the employee’s personal circumstances including caring responsibilities and/or </w:t>
      </w:r>
      <w:r w:rsidRPr="00A50CD6">
        <w:rPr>
          <w:rFonts w:cs="Arial"/>
          <w:szCs w:val="24"/>
          <w:lang w:eastAsia="en-GB"/>
        </w:rPr>
        <w:t xml:space="preserve">disability and/or domestic or financial difficulties, so that it would not result in hardship or significant detriment in their personal case. </w:t>
      </w:r>
      <w:r w:rsidRPr="00A50CD6">
        <w:rPr>
          <w:rFonts w:cs="Arial"/>
          <w:szCs w:val="24"/>
        </w:rPr>
        <w:t>In all cases, managers must decide whether a move under the mobility policy is reasonable. What is a reasonable move for one employee may not be reasonable for another. Managers must consider all moves on a case by case basis, taking account of all the business drivers and employee’s personal circumstances. Managers must identify the issues in each situation to ensure decisions are fair, reasonable, lawful, safe and transparent.</w:t>
      </w:r>
    </w:p>
    <w:p w:rsidR="00EC2C6A" w:rsidRPr="00A50CD6" w:rsidRDefault="00EC2C6A" w:rsidP="00EC2C6A">
      <w:pPr>
        <w:tabs>
          <w:tab w:val="left" w:pos="426"/>
        </w:tabs>
        <w:spacing w:after="0"/>
        <w:ind w:left="420" w:hanging="420"/>
        <w:rPr>
          <w:rFonts w:cs="Arial"/>
          <w:szCs w:val="24"/>
        </w:rPr>
      </w:pPr>
    </w:p>
    <w:p w:rsidR="00EC2C6A" w:rsidRPr="00A50CD6" w:rsidRDefault="00EC2C6A" w:rsidP="00571EE6">
      <w:pPr>
        <w:numPr>
          <w:ilvl w:val="0"/>
          <w:numId w:val="4"/>
        </w:numPr>
        <w:tabs>
          <w:tab w:val="left" w:pos="426"/>
        </w:tabs>
        <w:spacing w:after="0" w:line="240" w:lineRule="auto"/>
        <w:ind w:left="426" w:hanging="426"/>
        <w:rPr>
          <w:rFonts w:cs="Arial"/>
          <w:szCs w:val="24"/>
        </w:rPr>
      </w:pPr>
      <w:r w:rsidRPr="00A50CD6">
        <w:rPr>
          <w:rFonts w:cs="Arial"/>
          <w:szCs w:val="24"/>
        </w:rPr>
        <w:t>In all cases, any compulsory permanent transfer will be subject to:</w:t>
      </w:r>
    </w:p>
    <w:p w:rsidR="00EC2C6A" w:rsidRPr="00A50CD6" w:rsidRDefault="00EC2C6A" w:rsidP="00EC2C6A">
      <w:pPr>
        <w:tabs>
          <w:tab w:val="left" w:pos="426"/>
        </w:tabs>
        <w:spacing w:after="0"/>
        <w:ind w:left="426"/>
        <w:rPr>
          <w:rFonts w:cs="Arial"/>
          <w:szCs w:val="24"/>
        </w:rPr>
      </w:pPr>
    </w:p>
    <w:p w:rsidR="00EC2C6A" w:rsidRPr="00A50CD6" w:rsidRDefault="00EC2C6A" w:rsidP="00571EE6">
      <w:pPr>
        <w:numPr>
          <w:ilvl w:val="0"/>
          <w:numId w:val="6"/>
        </w:numPr>
        <w:tabs>
          <w:tab w:val="left" w:pos="426"/>
        </w:tabs>
        <w:spacing w:after="0" w:line="240" w:lineRule="auto"/>
        <w:rPr>
          <w:rFonts w:cs="Arial"/>
          <w:szCs w:val="24"/>
        </w:rPr>
      </w:pPr>
      <w:r w:rsidRPr="00A50CD6">
        <w:rPr>
          <w:rFonts w:cs="Arial"/>
          <w:szCs w:val="24"/>
        </w:rPr>
        <w:t xml:space="preserve">Support at </w:t>
      </w:r>
      <w:r w:rsidRPr="00A50CD6">
        <w:rPr>
          <w:rFonts w:cs="Arial"/>
          <w:color w:val="0000FF"/>
          <w:szCs w:val="24"/>
          <w:u w:val="single"/>
        </w:rPr>
        <w:t>public expense</w:t>
      </w:r>
      <w:r w:rsidRPr="00A50CD6">
        <w:rPr>
          <w:rFonts w:cs="Arial"/>
          <w:szCs w:val="24"/>
          <w:u w:val="single"/>
        </w:rPr>
        <w:t xml:space="preserve"> </w:t>
      </w:r>
      <w:r w:rsidRPr="00A50CD6">
        <w:rPr>
          <w:rFonts w:cs="Arial"/>
          <w:szCs w:val="24"/>
        </w:rPr>
        <w:t>[</w:t>
      </w:r>
      <w:r w:rsidRPr="00A50CD6">
        <w:rPr>
          <w:rFonts w:cs="Arial"/>
          <w:color w:val="FF0000"/>
          <w:szCs w:val="24"/>
        </w:rPr>
        <w:t>link to expenses policy</w:t>
      </w:r>
      <w:r w:rsidRPr="00A50CD6">
        <w:rPr>
          <w:rFonts w:cs="Arial"/>
          <w:szCs w:val="24"/>
        </w:rPr>
        <w:t>]</w:t>
      </w:r>
    </w:p>
    <w:p w:rsidR="00EC2C6A" w:rsidRPr="00A50CD6" w:rsidRDefault="00EC2C6A" w:rsidP="00571EE6">
      <w:pPr>
        <w:numPr>
          <w:ilvl w:val="0"/>
          <w:numId w:val="6"/>
        </w:numPr>
        <w:tabs>
          <w:tab w:val="left" w:pos="426"/>
        </w:tabs>
        <w:spacing w:after="0" w:line="240" w:lineRule="auto"/>
        <w:rPr>
          <w:rFonts w:cs="Arial"/>
          <w:szCs w:val="24"/>
        </w:rPr>
      </w:pPr>
      <w:r w:rsidRPr="00A50CD6">
        <w:rPr>
          <w:rFonts w:cs="Arial"/>
          <w:szCs w:val="24"/>
        </w:rPr>
        <w:t>Suitability of the post</w:t>
      </w:r>
    </w:p>
    <w:p w:rsidR="00EC2C6A" w:rsidRPr="00A50CD6" w:rsidRDefault="00EC2C6A" w:rsidP="00571EE6">
      <w:pPr>
        <w:numPr>
          <w:ilvl w:val="0"/>
          <w:numId w:val="6"/>
        </w:numPr>
        <w:tabs>
          <w:tab w:val="left" w:pos="426"/>
        </w:tabs>
        <w:spacing w:after="0" w:line="240" w:lineRule="auto"/>
        <w:rPr>
          <w:rFonts w:cs="Arial"/>
          <w:szCs w:val="24"/>
        </w:rPr>
      </w:pPr>
      <w:r w:rsidRPr="00A50CD6">
        <w:rPr>
          <w:rFonts w:cs="Arial"/>
          <w:szCs w:val="24"/>
        </w:rPr>
        <w:t>Reasonable daily travelling distance, decided on the facts of each case to and from home to office, when a compulsory transfer is expected to be within daily travel</w:t>
      </w:r>
    </w:p>
    <w:p w:rsidR="00EC2C6A" w:rsidRPr="00A50CD6" w:rsidRDefault="00EC2C6A" w:rsidP="00571EE6">
      <w:pPr>
        <w:numPr>
          <w:ilvl w:val="0"/>
          <w:numId w:val="6"/>
        </w:numPr>
        <w:tabs>
          <w:tab w:val="left" w:pos="426"/>
        </w:tabs>
        <w:spacing w:after="0" w:line="240" w:lineRule="auto"/>
        <w:rPr>
          <w:rFonts w:cs="Arial"/>
          <w:szCs w:val="24"/>
        </w:rPr>
      </w:pPr>
      <w:r w:rsidRPr="00A50CD6">
        <w:rPr>
          <w:rFonts w:cs="Arial"/>
          <w:szCs w:val="24"/>
          <w:lang w:eastAsia="en-GB"/>
        </w:rPr>
        <w:t>Reasonable notice of not less than 3 months unless varied by agreement with the employee</w:t>
      </w:r>
    </w:p>
    <w:p w:rsidR="00EC2C6A" w:rsidRPr="00A50CD6" w:rsidRDefault="00EC2C6A" w:rsidP="00EC2C6A">
      <w:pPr>
        <w:tabs>
          <w:tab w:val="left" w:pos="426"/>
        </w:tabs>
        <w:spacing w:after="0"/>
        <w:ind w:left="780"/>
        <w:rPr>
          <w:rFonts w:cs="Arial"/>
          <w:szCs w:val="24"/>
        </w:rPr>
      </w:pPr>
    </w:p>
    <w:p w:rsidR="00EC2C6A" w:rsidRPr="00A50CD6" w:rsidRDefault="00EC2C6A" w:rsidP="00EC2C6A">
      <w:pPr>
        <w:tabs>
          <w:tab w:val="left" w:pos="426"/>
        </w:tabs>
        <w:spacing w:after="0"/>
        <w:ind w:left="420"/>
        <w:rPr>
          <w:rFonts w:cs="Arial"/>
          <w:szCs w:val="24"/>
        </w:rPr>
      </w:pPr>
      <w:r w:rsidRPr="00A50CD6">
        <w:rPr>
          <w:rFonts w:cs="Arial"/>
          <w:szCs w:val="24"/>
        </w:rPr>
        <w:t>Managers are responsible for determining, on the basis of common-sense reasonableness, whether any inconvenience is proportionate to achieve a strong business need. Hardship or significant detriment must be avoided.</w:t>
      </w:r>
    </w:p>
    <w:p w:rsidR="00EC2C6A" w:rsidRPr="00A50CD6" w:rsidRDefault="00EC2C6A" w:rsidP="00EC2C6A">
      <w:pPr>
        <w:tabs>
          <w:tab w:val="left" w:pos="426"/>
        </w:tabs>
        <w:spacing w:after="0"/>
        <w:rPr>
          <w:rFonts w:cs="Arial"/>
          <w:szCs w:val="24"/>
        </w:rPr>
      </w:pPr>
    </w:p>
    <w:p w:rsidR="00EC2C6A" w:rsidRPr="00A50CD6" w:rsidRDefault="00EC2C6A" w:rsidP="00571EE6">
      <w:pPr>
        <w:numPr>
          <w:ilvl w:val="0"/>
          <w:numId w:val="4"/>
        </w:numPr>
        <w:tabs>
          <w:tab w:val="left" w:pos="426"/>
        </w:tabs>
        <w:spacing w:after="0" w:line="240" w:lineRule="auto"/>
        <w:ind w:left="426" w:hanging="426"/>
        <w:rPr>
          <w:rFonts w:cs="Arial"/>
          <w:szCs w:val="24"/>
        </w:rPr>
      </w:pPr>
      <w:r w:rsidRPr="00A50CD6">
        <w:rPr>
          <w:rFonts w:cs="Arial"/>
          <w:szCs w:val="24"/>
        </w:rPr>
        <w:t xml:space="preserve">In all cases reasonable daily travelling distance from home to office will depend on the facts of each case judged by whichever available and reasonable mode of transport provides an easily achievable real-time radius of travel in a range of approximately 60 minutes for all part-time employees and employees in Band A (AA) and Band B (AO) and approximately 90 minutes for full-time employees in Bands C to G (EO to G6) and their equivalents. Reasonable daily travel distances will be normally defined by these time ranges.  Although they are not a fixed cap, any unusual exceptions must be demonstrably reasonable. See Advice </w:t>
      </w:r>
      <w:r w:rsidRPr="00A50CD6">
        <w:rPr>
          <w:rFonts w:cs="Arial"/>
          <w:color w:val="0000FF"/>
          <w:szCs w:val="24"/>
          <w:u w:val="single"/>
        </w:rPr>
        <w:t>Question 4</w:t>
      </w:r>
      <w:r w:rsidRPr="00A50CD6">
        <w:rPr>
          <w:rFonts w:cs="Arial"/>
          <w:color w:val="FF0000"/>
          <w:szCs w:val="24"/>
        </w:rPr>
        <w:t xml:space="preserve"> [LINK] </w:t>
      </w:r>
      <w:r w:rsidRPr="00A50CD6">
        <w:rPr>
          <w:rFonts w:cs="Arial"/>
          <w:szCs w:val="24"/>
        </w:rPr>
        <w:t>on reasonable travelling time.</w:t>
      </w:r>
    </w:p>
    <w:p w:rsidR="00EC2C6A" w:rsidRPr="00A50CD6" w:rsidRDefault="00EC2C6A" w:rsidP="00EC2C6A">
      <w:pPr>
        <w:tabs>
          <w:tab w:val="left" w:pos="426"/>
        </w:tabs>
        <w:spacing w:after="0"/>
        <w:jc w:val="both"/>
        <w:rPr>
          <w:rFonts w:cs="Arial"/>
          <w:szCs w:val="24"/>
        </w:rPr>
      </w:pPr>
    </w:p>
    <w:p w:rsidR="00EC2C6A" w:rsidRPr="00A50CD6" w:rsidRDefault="00EC2C6A" w:rsidP="00EC2C6A">
      <w:pPr>
        <w:pStyle w:val="Heading2"/>
        <w:spacing w:after="0"/>
        <w:jc w:val="both"/>
        <w:rPr>
          <w:rFonts w:ascii="Arial" w:hAnsi="Arial" w:cs="Arial"/>
          <w:sz w:val="24"/>
          <w:szCs w:val="24"/>
        </w:rPr>
      </w:pPr>
      <w:r w:rsidRPr="00A50CD6">
        <w:rPr>
          <w:rFonts w:ascii="Arial" w:hAnsi="Arial" w:cs="Arial"/>
          <w:sz w:val="24"/>
          <w:szCs w:val="24"/>
        </w:rPr>
        <w:t>Meeting the employee</w:t>
      </w:r>
    </w:p>
    <w:p w:rsidR="00EC2C6A" w:rsidRPr="00A50CD6" w:rsidRDefault="00EC2C6A" w:rsidP="00571EE6">
      <w:pPr>
        <w:numPr>
          <w:ilvl w:val="0"/>
          <w:numId w:val="4"/>
        </w:numPr>
        <w:spacing w:after="0" w:line="240" w:lineRule="auto"/>
        <w:ind w:left="426" w:hanging="426"/>
        <w:jc w:val="both"/>
        <w:rPr>
          <w:rFonts w:cs="Arial"/>
          <w:szCs w:val="24"/>
        </w:rPr>
      </w:pPr>
      <w:r w:rsidRPr="00A50CD6">
        <w:rPr>
          <w:rFonts w:cs="Arial"/>
          <w:szCs w:val="24"/>
        </w:rPr>
        <w:t xml:space="preserve">Before the meeting the manager must have a clear picture of the business justification for the move. They must prepare by considering or researching the issues detailed in Advice </w:t>
      </w:r>
      <w:r w:rsidRPr="00A50CD6">
        <w:rPr>
          <w:rFonts w:cs="Arial"/>
          <w:color w:val="0000FF"/>
          <w:szCs w:val="24"/>
          <w:u w:val="single"/>
        </w:rPr>
        <w:t>Question 2</w:t>
      </w:r>
      <w:r w:rsidRPr="00A50CD6">
        <w:rPr>
          <w:rFonts w:cs="Arial"/>
          <w:szCs w:val="24"/>
        </w:rPr>
        <w:t xml:space="preserve"> </w:t>
      </w:r>
      <w:r w:rsidRPr="00A50CD6">
        <w:rPr>
          <w:rFonts w:cs="Arial"/>
          <w:color w:val="FF0000"/>
          <w:szCs w:val="24"/>
        </w:rPr>
        <w:t>[LINK]</w:t>
      </w:r>
      <w:r w:rsidRPr="00A50CD6">
        <w:rPr>
          <w:rFonts w:cs="Arial"/>
          <w:szCs w:val="24"/>
        </w:rPr>
        <w:t xml:space="preserve">. </w:t>
      </w:r>
    </w:p>
    <w:p w:rsidR="00EC2C6A" w:rsidRPr="00A50CD6" w:rsidRDefault="00EC2C6A" w:rsidP="00EC2C6A">
      <w:pPr>
        <w:spacing w:after="0"/>
        <w:ind w:left="426"/>
        <w:jc w:val="both"/>
        <w:rPr>
          <w:rFonts w:cs="Arial"/>
          <w:szCs w:val="24"/>
        </w:rPr>
      </w:pPr>
    </w:p>
    <w:p w:rsidR="00EC2C6A" w:rsidRPr="00A50CD6" w:rsidRDefault="00EC2C6A" w:rsidP="00571EE6">
      <w:pPr>
        <w:numPr>
          <w:ilvl w:val="0"/>
          <w:numId w:val="4"/>
        </w:numPr>
        <w:spacing w:after="0" w:line="240" w:lineRule="auto"/>
        <w:ind w:left="426" w:hanging="426"/>
        <w:jc w:val="both"/>
        <w:rPr>
          <w:rFonts w:cs="Arial"/>
          <w:szCs w:val="24"/>
        </w:rPr>
      </w:pPr>
      <w:r w:rsidRPr="00A50CD6">
        <w:rPr>
          <w:rFonts w:cs="Arial"/>
          <w:szCs w:val="24"/>
        </w:rPr>
        <w:t xml:space="preserve">At the meeting the manager must consider: </w:t>
      </w:r>
    </w:p>
    <w:p w:rsidR="00EC2C6A" w:rsidRPr="00A50CD6" w:rsidRDefault="00EC2C6A" w:rsidP="00EC2C6A">
      <w:pPr>
        <w:pStyle w:val="ListParagraph"/>
        <w:spacing w:after="0"/>
        <w:jc w:val="both"/>
        <w:rPr>
          <w:rFonts w:cs="Arial"/>
          <w:szCs w:val="24"/>
        </w:rPr>
      </w:pPr>
    </w:p>
    <w:p w:rsidR="00EC2C6A" w:rsidRPr="00A50CD6" w:rsidRDefault="00EC2C6A" w:rsidP="00571EE6">
      <w:pPr>
        <w:numPr>
          <w:ilvl w:val="0"/>
          <w:numId w:val="7"/>
        </w:numPr>
        <w:spacing w:after="0" w:line="240" w:lineRule="auto"/>
        <w:jc w:val="both"/>
        <w:rPr>
          <w:rFonts w:cs="Arial"/>
          <w:szCs w:val="24"/>
        </w:rPr>
      </w:pPr>
      <w:r w:rsidRPr="00A50CD6">
        <w:rPr>
          <w:rFonts w:cs="Arial"/>
          <w:szCs w:val="24"/>
        </w:rPr>
        <w:t xml:space="preserve">Whether the move would be reasonable taking account of the employee’s individual circumstances – see Advice </w:t>
      </w:r>
      <w:r w:rsidRPr="00A50CD6">
        <w:rPr>
          <w:rFonts w:cs="Arial"/>
          <w:color w:val="0000FF"/>
          <w:szCs w:val="24"/>
          <w:u w:val="single"/>
        </w:rPr>
        <w:t>Question 3</w:t>
      </w:r>
      <w:r w:rsidRPr="00A50CD6">
        <w:rPr>
          <w:rFonts w:cs="Arial"/>
          <w:szCs w:val="24"/>
        </w:rPr>
        <w:t>;</w:t>
      </w:r>
    </w:p>
    <w:p w:rsidR="00EC2C6A" w:rsidRPr="00A50CD6" w:rsidRDefault="00EC2C6A" w:rsidP="00EC2C6A">
      <w:pPr>
        <w:spacing w:after="0"/>
        <w:ind w:left="426"/>
        <w:jc w:val="both"/>
        <w:rPr>
          <w:rFonts w:cs="Arial"/>
          <w:szCs w:val="24"/>
        </w:rPr>
      </w:pPr>
    </w:p>
    <w:p w:rsidR="00EC2C6A" w:rsidRPr="00A50CD6" w:rsidRDefault="00EC2C6A" w:rsidP="00571EE6">
      <w:pPr>
        <w:numPr>
          <w:ilvl w:val="0"/>
          <w:numId w:val="7"/>
        </w:numPr>
        <w:spacing w:after="0" w:line="240" w:lineRule="auto"/>
        <w:jc w:val="both"/>
        <w:rPr>
          <w:rFonts w:cs="Arial"/>
          <w:szCs w:val="24"/>
        </w:rPr>
      </w:pPr>
      <w:r w:rsidRPr="00A50CD6">
        <w:rPr>
          <w:rFonts w:cs="Arial"/>
          <w:szCs w:val="24"/>
        </w:rPr>
        <w:t xml:space="preserve">Commuting issues – see Advice </w:t>
      </w:r>
      <w:r w:rsidRPr="00A50CD6">
        <w:rPr>
          <w:rFonts w:cs="Arial"/>
          <w:color w:val="0000FF"/>
          <w:szCs w:val="24"/>
          <w:u w:val="single"/>
        </w:rPr>
        <w:t>Question 4</w:t>
      </w:r>
      <w:r w:rsidRPr="00A50CD6">
        <w:rPr>
          <w:rFonts w:cs="Arial"/>
          <w:szCs w:val="24"/>
        </w:rPr>
        <w:t>;</w:t>
      </w:r>
    </w:p>
    <w:p w:rsidR="00EC2C6A" w:rsidRPr="00A50CD6" w:rsidRDefault="00EC2C6A" w:rsidP="00EC2C6A">
      <w:pPr>
        <w:spacing w:after="0"/>
        <w:ind w:left="426"/>
        <w:rPr>
          <w:rFonts w:cs="Arial"/>
          <w:szCs w:val="24"/>
        </w:rPr>
      </w:pPr>
    </w:p>
    <w:p w:rsidR="00EC2C6A" w:rsidRPr="00A50CD6" w:rsidRDefault="00EC2C6A" w:rsidP="00571EE6">
      <w:pPr>
        <w:numPr>
          <w:ilvl w:val="0"/>
          <w:numId w:val="7"/>
        </w:numPr>
        <w:spacing w:after="0" w:line="240" w:lineRule="auto"/>
        <w:rPr>
          <w:rFonts w:cs="Arial"/>
          <w:szCs w:val="24"/>
        </w:rPr>
      </w:pPr>
      <w:r w:rsidRPr="00A50CD6">
        <w:rPr>
          <w:rFonts w:cs="Arial"/>
          <w:szCs w:val="24"/>
        </w:rPr>
        <w:t xml:space="preserve">Issues relating to the employee’s working pattern – see Advice </w:t>
      </w:r>
      <w:r w:rsidRPr="00A50CD6">
        <w:rPr>
          <w:rFonts w:cs="Arial"/>
          <w:color w:val="0000FF"/>
          <w:szCs w:val="24"/>
          <w:u w:val="single"/>
        </w:rPr>
        <w:t>Question 5</w:t>
      </w:r>
      <w:r w:rsidRPr="00A50CD6">
        <w:rPr>
          <w:rFonts w:cs="Arial"/>
          <w:szCs w:val="24"/>
        </w:rPr>
        <w:t>;</w:t>
      </w:r>
    </w:p>
    <w:p w:rsidR="00EC2C6A" w:rsidRPr="00A50CD6" w:rsidRDefault="00EC2C6A" w:rsidP="00EC2C6A">
      <w:pPr>
        <w:spacing w:after="0"/>
        <w:ind w:left="426"/>
        <w:rPr>
          <w:rFonts w:cs="Arial"/>
          <w:szCs w:val="24"/>
        </w:rPr>
      </w:pPr>
    </w:p>
    <w:p w:rsidR="00EC2C6A" w:rsidRPr="00A50CD6" w:rsidRDefault="00EC2C6A" w:rsidP="00571EE6">
      <w:pPr>
        <w:numPr>
          <w:ilvl w:val="0"/>
          <w:numId w:val="7"/>
        </w:numPr>
        <w:spacing w:after="0" w:line="240" w:lineRule="auto"/>
        <w:rPr>
          <w:rFonts w:cs="Arial"/>
          <w:szCs w:val="24"/>
        </w:rPr>
      </w:pPr>
      <w:r w:rsidRPr="00A50CD6">
        <w:rPr>
          <w:rFonts w:cs="Arial"/>
          <w:szCs w:val="24"/>
        </w:rPr>
        <w:t>Issue</w:t>
      </w:r>
      <w:r>
        <w:rPr>
          <w:rFonts w:cs="Arial"/>
          <w:szCs w:val="24"/>
        </w:rPr>
        <w:t>s</w:t>
      </w:r>
      <w:r w:rsidRPr="00A50CD6">
        <w:rPr>
          <w:rFonts w:cs="Arial"/>
          <w:szCs w:val="24"/>
        </w:rPr>
        <w:t xml:space="preserve"> that arise in relation to DWP’s diversity and equality policy – see Advice </w:t>
      </w:r>
      <w:r w:rsidRPr="00A50CD6">
        <w:rPr>
          <w:rFonts w:cs="Arial"/>
          <w:color w:val="0000FF"/>
          <w:szCs w:val="24"/>
          <w:u w:val="single"/>
        </w:rPr>
        <w:t>Question 6</w:t>
      </w:r>
      <w:r w:rsidRPr="00A50CD6">
        <w:rPr>
          <w:rFonts w:cs="Arial"/>
          <w:szCs w:val="24"/>
        </w:rPr>
        <w:t>;</w:t>
      </w:r>
    </w:p>
    <w:p w:rsidR="00EC2C6A" w:rsidRPr="00A50CD6" w:rsidRDefault="00EC2C6A" w:rsidP="00EC2C6A">
      <w:pPr>
        <w:spacing w:after="0"/>
        <w:ind w:left="426"/>
        <w:rPr>
          <w:rFonts w:cs="Arial"/>
          <w:szCs w:val="24"/>
        </w:rPr>
      </w:pPr>
    </w:p>
    <w:p w:rsidR="00EC2C6A" w:rsidRPr="00A50CD6" w:rsidRDefault="00EC2C6A" w:rsidP="00571EE6">
      <w:pPr>
        <w:numPr>
          <w:ilvl w:val="0"/>
          <w:numId w:val="7"/>
        </w:numPr>
        <w:spacing w:after="0" w:line="240" w:lineRule="auto"/>
        <w:rPr>
          <w:rFonts w:cs="Arial"/>
          <w:szCs w:val="24"/>
        </w:rPr>
      </w:pPr>
      <w:r w:rsidRPr="00A50CD6">
        <w:rPr>
          <w:rFonts w:cs="Arial"/>
          <w:szCs w:val="24"/>
        </w:rPr>
        <w:t xml:space="preserve">Working Time Regulations - see Advice </w:t>
      </w:r>
      <w:r w:rsidRPr="00A50CD6">
        <w:rPr>
          <w:rFonts w:cs="Arial"/>
          <w:color w:val="0000FF"/>
          <w:szCs w:val="24"/>
          <w:u w:val="single"/>
        </w:rPr>
        <w:t>Question 7</w:t>
      </w:r>
      <w:r w:rsidRPr="00A50CD6">
        <w:rPr>
          <w:rFonts w:cs="Arial"/>
          <w:szCs w:val="24"/>
        </w:rPr>
        <w:t>;</w:t>
      </w:r>
    </w:p>
    <w:p w:rsidR="00EC2C6A" w:rsidRPr="00A50CD6" w:rsidRDefault="00EC2C6A" w:rsidP="00EC2C6A">
      <w:pPr>
        <w:spacing w:after="0"/>
        <w:ind w:left="426"/>
        <w:rPr>
          <w:rFonts w:cs="Arial"/>
          <w:szCs w:val="24"/>
        </w:rPr>
      </w:pPr>
    </w:p>
    <w:p w:rsidR="00EC2C6A" w:rsidRPr="00A50CD6" w:rsidRDefault="00EC2C6A" w:rsidP="00571EE6">
      <w:pPr>
        <w:numPr>
          <w:ilvl w:val="0"/>
          <w:numId w:val="7"/>
        </w:numPr>
        <w:spacing w:after="0" w:line="240" w:lineRule="auto"/>
        <w:rPr>
          <w:rFonts w:cs="Arial"/>
          <w:szCs w:val="24"/>
        </w:rPr>
      </w:pPr>
      <w:r w:rsidRPr="00A50CD6">
        <w:rPr>
          <w:rFonts w:cs="Arial"/>
          <w:szCs w:val="24"/>
        </w:rPr>
        <w:t xml:space="preserve">Financial support available – see the </w:t>
      </w:r>
      <w:r w:rsidRPr="00A50CD6">
        <w:rPr>
          <w:rFonts w:cs="Arial"/>
          <w:color w:val="0000FF"/>
          <w:szCs w:val="24"/>
          <w:u w:val="single"/>
        </w:rPr>
        <w:t>Expenses Policy</w:t>
      </w:r>
      <w:r w:rsidRPr="00A50CD6">
        <w:rPr>
          <w:rFonts w:cs="Arial"/>
          <w:szCs w:val="24"/>
        </w:rPr>
        <w:t xml:space="preserve"> in particular Excess Fares and Relocation Expenses. </w:t>
      </w:r>
    </w:p>
    <w:p w:rsidR="00EC2C6A" w:rsidRPr="00A50CD6" w:rsidRDefault="00EC2C6A" w:rsidP="00EC2C6A">
      <w:pPr>
        <w:spacing w:after="0"/>
        <w:ind w:left="426"/>
        <w:rPr>
          <w:rFonts w:cs="Arial"/>
          <w:szCs w:val="24"/>
        </w:rPr>
      </w:pPr>
    </w:p>
    <w:p w:rsidR="00EC2C6A" w:rsidRPr="00A50CD6" w:rsidRDefault="00EC2C6A" w:rsidP="00EC2C6A">
      <w:pPr>
        <w:tabs>
          <w:tab w:val="left" w:pos="426"/>
        </w:tabs>
        <w:ind w:left="360" w:hanging="360"/>
        <w:rPr>
          <w:rFonts w:cs="Arial"/>
          <w:szCs w:val="24"/>
        </w:rPr>
      </w:pPr>
      <w:r w:rsidRPr="00A50CD6">
        <w:rPr>
          <w:rFonts w:cs="Arial"/>
          <w:szCs w:val="24"/>
        </w:rPr>
        <w:t>10.</w:t>
      </w:r>
      <w:r w:rsidRPr="00A50CD6">
        <w:rPr>
          <w:rFonts w:cs="Arial"/>
          <w:szCs w:val="24"/>
        </w:rPr>
        <w:tab/>
        <w:t>At the end of the meeting the manager should either inform the employee of the decision, or if further consideration or research is required, set a date to meet them again to do this. The manager must record in writing the reasons for deciding whether or not to move the employee using the mobility policy, clearly communicating and explaining these reasons to the employee. This should be confirmed in writing within 5 working days.</w:t>
      </w:r>
    </w:p>
    <w:p w:rsidR="00EC2C6A" w:rsidRPr="00A50CD6" w:rsidRDefault="00EC2C6A" w:rsidP="00EC2C6A">
      <w:pPr>
        <w:pStyle w:val="Heading3"/>
        <w:spacing w:before="0" w:after="0"/>
        <w:rPr>
          <w:rFonts w:ascii="Arial" w:hAnsi="Arial" w:cs="Arial"/>
          <w:szCs w:val="24"/>
        </w:rPr>
      </w:pPr>
      <w:r w:rsidRPr="00A50CD6">
        <w:rPr>
          <w:rFonts w:ascii="Arial" w:hAnsi="Arial" w:cs="Arial"/>
          <w:sz w:val="24"/>
          <w:szCs w:val="24"/>
        </w:rPr>
        <w:t>Implementing the decision</w:t>
      </w:r>
    </w:p>
    <w:p w:rsidR="00EC2C6A" w:rsidRPr="00A50CD6" w:rsidRDefault="00EC2C6A" w:rsidP="00EC2C6A">
      <w:pPr>
        <w:tabs>
          <w:tab w:val="left" w:pos="426"/>
        </w:tabs>
        <w:spacing w:after="0"/>
        <w:ind w:left="360" w:hanging="360"/>
        <w:rPr>
          <w:rFonts w:cs="Arial"/>
          <w:szCs w:val="24"/>
        </w:rPr>
      </w:pPr>
      <w:r w:rsidRPr="00A50CD6">
        <w:rPr>
          <w:rFonts w:cs="Arial"/>
          <w:szCs w:val="24"/>
        </w:rPr>
        <w:t>11.</w:t>
      </w:r>
      <w:r w:rsidRPr="00A50CD6">
        <w:rPr>
          <w:rFonts w:cs="Arial"/>
          <w:szCs w:val="24"/>
        </w:rPr>
        <w:tab/>
        <w:t xml:space="preserve">Managers should recognise that for most employees the main barrier to them moving location is the personal commitments that have built around their normal working times. Some of these might relate to caring responsibilities and will be a high priority for the employee. Any increased travelling time, for example, could affect these commitments if it is not managed well. </w:t>
      </w:r>
    </w:p>
    <w:p w:rsidR="00EC2C6A" w:rsidRPr="00A50CD6" w:rsidRDefault="00EC2C6A" w:rsidP="00EC2C6A">
      <w:pPr>
        <w:tabs>
          <w:tab w:val="left" w:pos="426"/>
        </w:tabs>
        <w:spacing w:after="0"/>
        <w:ind w:left="360" w:hanging="360"/>
        <w:rPr>
          <w:rFonts w:cs="Arial"/>
          <w:szCs w:val="24"/>
        </w:rPr>
      </w:pPr>
    </w:p>
    <w:p w:rsidR="00EC2C6A" w:rsidRPr="00A50CD6" w:rsidRDefault="00EC2C6A" w:rsidP="00EC2C6A">
      <w:pPr>
        <w:tabs>
          <w:tab w:val="left" w:pos="426"/>
        </w:tabs>
        <w:spacing w:after="0"/>
        <w:ind w:left="360" w:hanging="360"/>
        <w:rPr>
          <w:rFonts w:cs="Arial"/>
          <w:szCs w:val="24"/>
        </w:rPr>
      </w:pPr>
      <w:r w:rsidRPr="00A50CD6">
        <w:rPr>
          <w:rFonts w:cs="Arial"/>
          <w:szCs w:val="24"/>
        </w:rPr>
        <w:t>12.</w:t>
      </w:r>
      <w:r w:rsidRPr="00A50CD6">
        <w:rPr>
          <w:rFonts w:cs="Arial"/>
          <w:szCs w:val="24"/>
        </w:rPr>
        <w:tab/>
        <w:t>In addition to considering whether such personal responsibilities make the move reasonable or not, managers must discuss with the employee how much notice they will need of being posted to the new location. Notice of less than 3</w:t>
      </w:r>
      <w:r w:rsidRPr="00A50CD6">
        <w:rPr>
          <w:rFonts w:cs="Arial"/>
          <w:b/>
          <w:szCs w:val="24"/>
        </w:rPr>
        <w:t xml:space="preserve"> </w:t>
      </w:r>
      <w:r w:rsidRPr="00A50CD6">
        <w:rPr>
          <w:rFonts w:cs="Arial"/>
          <w:szCs w:val="24"/>
        </w:rPr>
        <w:t>months may be given but only with the agreement of the employee. Discuss whether the business could accommodate a short, phased approach if this would help the employee manage the change. Decide what is reasonable balancing the employee’s need and the business demands.</w:t>
      </w:r>
    </w:p>
    <w:p w:rsidR="00EC2C6A" w:rsidRPr="00A50CD6" w:rsidRDefault="00EC2C6A" w:rsidP="00EC2C6A">
      <w:pPr>
        <w:tabs>
          <w:tab w:val="left" w:pos="426"/>
        </w:tabs>
        <w:spacing w:after="0"/>
        <w:ind w:left="360" w:hanging="360"/>
        <w:rPr>
          <w:rFonts w:cs="Arial"/>
          <w:b/>
          <w:szCs w:val="24"/>
          <w:u w:val="single"/>
        </w:rPr>
      </w:pPr>
    </w:p>
    <w:p w:rsidR="00EC2C6A" w:rsidRPr="00A50CD6" w:rsidRDefault="00EC2C6A" w:rsidP="00EC2C6A">
      <w:pPr>
        <w:tabs>
          <w:tab w:val="left" w:pos="426"/>
        </w:tabs>
        <w:spacing w:after="0"/>
        <w:ind w:left="360" w:hanging="360"/>
        <w:rPr>
          <w:rFonts w:cs="Arial"/>
          <w:b/>
          <w:szCs w:val="24"/>
        </w:rPr>
      </w:pPr>
      <w:r w:rsidRPr="00A50CD6">
        <w:rPr>
          <w:rFonts w:cs="Arial"/>
          <w:b/>
          <w:szCs w:val="24"/>
        </w:rPr>
        <w:t>Disagreements</w:t>
      </w:r>
    </w:p>
    <w:p w:rsidR="00EC2C6A" w:rsidRPr="00A50CD6" w:rsidRDefault="00EC2C6A" w:rsidP="00EC2C6A">
      <w:pPr>
        <w:tabs>
          <w:tab w:val="left" w:pos="426"/>
        </w:tabs>
        <w:spacing w:after="0"/>
        <w:ind w:left="360" w:hanging="360"/>
        <w:rPr>
          <w:rFonts w:cs="Arial"/>
          <w:b/>
          <w:szCs w:val="24"/>
        </w:rPr>
      </w:pPr>
    </w:p>
    <w:p w:rsidR="00EC2C6A" w:rsidRPr="00A50CD6" w:rsidRDefault="00EC2C6A" w:rsidP="00EC2C6A">
      <w:pPr>
        <w:tabs>
          <w:tab w:val="left" w:pos="426"/>
        </w:tabs>
        <w:ind w:left="360" w:hanging="360"/>
        <w:rPr>
          <w:rFonts w:cs="Arial"/>
          <w:szCs w:val="24"/>
        </w:rPr>
      </w:pPr>
      <w:r w:rsidRPr="00A50CD6">
        <w:rPr>
          <w:rFonts w:cs="Arial"/>
          <w:szCs w:val="24"/>
        </w:rPr>
        <w:t>12.</w:t>
      </w:r>
      <w:r w:rsidRPr="00A50CD6">
        <w:rPr>
          <w:rFonts w:cs="Arial"/>
          <w:szCs w:val="24"/>
        </w:rPr>
        <w:tab/>
        <w:t xml:space="preserve">If the employee disagrees with the decision, they should be referred to the </w:t>
      </w:r>
      <w:hyperlink r:id="rId71" w:history="1">
        <w:r w:rsidRPr="00A50CD6">
          <w:rPr>
            <w:rStyle w:val="Hyperlink"/>
            <w:szCs w:val="24"/>
          </w:rPr>
          <w:t>Grievance Policy.</w:t>
        </w:r>
      </w:hyperlink>
    </w:p>
    <w:p w:rsidR="00EC2C6A" w:rsidRPr="00A50CD6" w:rsidRDefault="00EC2C6A" w:rsidP="00EC2C6A">
      <w:pPr>
        <w:tabs>
          <w:tab w:val="left" w:pos="426"/>
        </w:tabs>
        <w:ind w:left="360" w:hanging="360"/>
        <w:rPr>
          <w:rFonts w:cs="Arial"/>
          <w:b/>
          <w:szCs w:val="24"/>
        </w:rPr>
      </w:pPr>
      <w:r w:rsidRPr="00A50CD6">
        <w:rPr>
          <w:rFonts w:cs="Arial"/>
          <w:b/>
          <w:szCs w:val="24"/>
        </w:rPr>
        <w:t>___________________________________________________________________</w:t>
      </w:r>
    </w:p>
    <w:p w:rsidR="00EC2C6A" w:rsidRPr="00A50CD6" w:rsidRDefault="00EC2C6A" w:rsidP="00EC2C6A">
      <w:pPr>
        <w:tabs>
          <w:tab w:val="left" w:pos="426"/>
        </w:tabs>
        <w:ind w:left="360" w:hanging="360"/>
        <w:rPr>
          <w:rFonts w:cs="Arial"/>
          <w:b/>
          <w:szCs w:val="24"/>
        </w:rPr>
      </w:pPr>
      <w:r w:rsidRPr="00A50CD6">
        <w:rPr>
          <w:rFonts w:cs="Arial"/>
          <w:b/>
          <w:szCs w:val="24"/>
        </w:rPr>
        <w:t>Mobility Advice</w:t>
      </w:r>
      <w:r>
        <w:rPr>
          <w:rFonts w:cs="Arial"/>
          <w:b/>
          <w:szCs w:val="24"/>
        </w:rPr>
        <w:t xml:space="preserve"> (non-contractual)</w:t>
      </w:r>
    </w:p>
    <w:p w:rsidR="00EC2C6A" w:rsidRPr="00A50CD6" w:rsidRDefault="00EC2C6A" w:rsidP="00EC2C6A">
      <w:pPr>
        <w:tabs>
          <w:tab w:val="left" w:pos="426"/>
        </w:tabs>
        <w:ind w:left="426" w:hanging="426"/>
        <w:rPr>
          <w:rFonts w:cs="Arial"/>
          <w:b/>
          <w:szCs w:val="24"/>
        </w:rPr>
      </w:pPr>
      <w:r w:rsidRPr="00A50CD6">
        <w:rPr>
          <w:rFonts w:cs="Arial"/>
          <w:b/>
          <w:szCs w:val="24"/>
        </w:rPr>
        <w:t>Q1</w:t>
      </w:r>
      <w:r w:rsidRPr="00A50CD6">
        <w:rPr>
          <w:rFonts w:cs="Arial"/>
          <w:b/>
          <w:szCs w:val="24"/>
        </w:rPr>
        <w:tab/>
        <w:t>When should the mobility policy be applied?</w:t>
      </w:r>
    </w:p>
    <w:p w:rsidR="00EC2C6A" w:rsidRPr="00A50CD6" w:rsidRDefault="00EC2C6A" w:rsidP="00EC2C6A">
      <w:pPr>
        <w:spacing w:after="0"/>
        <w:ind w:left="426" w:hanging="426"/>
        <w:rPr>
          <w:rFonts w:cs="Arial"/>
          <w:szCs w:val="24"/>
        </w:rPr>
      </w:pPr>
      <w:r w:rsidRPr="00A50CD6">
        <w:rPr>
          <w:rFonts w:cs="Arial"/>
          <w:szCs w:val="24"/>
        </w:rPr>
        <w:t>A1</w:t>
      </w:r>
      <w:r w:rsidRPr="00A50CD6">
        <w:rPr>
          <w:rFonts w:cs="Arial"/>
          <w:szCs w:val="24"/>
        </w:rPr>
        <w:tab/>
        <w:t xml:space="preserve">The usual route for employees moving posts is through responding to an advertised vacancy. However, an employee may be asked to move to meet a particular business or development need, or in light of the business restructuring. The mobility policy should be invoked to move employees without a their agreement only as a last resort and only when all reasonable alternatives have been explored. It must be a proportionate response to meet a justified business need. </w:t>
      </w:r>
    </w:p>
    <w:p w:rsidR="00EC2C6A" w:rsidRPr="00A50CD6" w:rsidRDefault="00EC2C6A" w:rsidP="00EC2C6A">
      <w:pPr>
        <w:spacing w:after="0"/>
        <w:ind w:left="426" w:hanging="426"/>
        <w:rPr>
          <w:rFonts w:cs="Arial"/>
          <w:szCs w:val="24"/>
        </w:rPr>
      </w:pPr>
    </w:p>
    <w:p w:rsidR="00EC2C6A" w:rsidRPr="00A50CD6" w:rsidRDefault="00EC2C6A" w:rsidP="00EC2C6A">
      <w:pPr>
        <w:spacing w:after="0"/>
        <w:ind w:left="426" w:hanging="426"/>
        <w:rPr>
          <w:rFonts w:cs="Arial"/>
          <w:b/>
          <w:szCs w:val="24"/>
        </w:rPr>
      </w:pPr>
      <w:r w:rsidRPr="00A50CD6">
        <w:rPr>
          <w:rFonts w:cs="Arial"/>
          <w:b/>
          <w:szCs w:val="24"/>
        </w:rPr>
        <w:t>Q2</w:t>
      </w:r>
      <w:r w:rsidRPr="00A50CD6">
        <w:rPr>
          <w:rFonts w:cs="Arial"/>
          <w:b/>
          <w:szCs w:val="24"/>
        </w:rPr>
        <w:tab/>
        <w:t>What should a manager consider before meeting the employee about a proposed mobility move?</w:t>
      </w:r>
    </w:p>
    <w:p w:rsidR="00EC2C6A" w:rsidRPr="00A50CD6" w:rsidRDefault="00EC2C6A" w:rsidP="00EC2C6A">
      <w:pPr>
        <w:spacing w:after="0"/>
        <w:ind w:left="360" w:hanging="360"/>
        <w:rPr>
          <w:rFonts w:cs="Arial"/>
          <w:szCs w:val="24"/>
        </w:rPr>
      </w:pPr>
    </w:p>
    <w:p w:rsidR="00EC2C6A" w:rsidRPr="00A50CD6" w:rsidRDefault="00EC2C6A" w:rsidP="00EC2C6A">
      <w:pPr>
        <w:ind w:left="426" w:hanging="426"/>
        <w:rPr>
          <w:rFonts w:cs="Arial"/>
          <w:szCs w:val="24"/>
        </w:rPr>
      </w:pPr>
      <w:r w:rsidRPr="00A50CD6">
        <w:rPr>
          <w:rFonts w:cs="Arial"/>
          <w:szCs w:val="24"/>
        </w:rPr>
        <w:t>A2</w:t>
      </w:r>
      <w:r w:rsidRPr="00A50CD6">
        <w:rPr>
          <w:rFonts w:cs="Arial"/>
          <w:szCs w:val="24"/>
        </w:rPr>
        <w:tab/>
        <w:t>The manager should prepare:</w:t>
      </w:r>
    </w:p>
    <w:p w:rsidR="00EC2C6A" w:rsidRPr="00A50CD6" w:rsidRDefault="00EC2C6A" w:rsidP="00EC2C6A">
      <w:pPr>
        <w:pStyle w:val="ListBullet"/>
        <w:tabs>
          <w:tab w:val="clear" w:pos="360"/>
          <w:tab w:val="num" w:pos="720"/>
        </w:tabs>
        <w:ind w:left="720"/>
        <w:rPr>
          <w:rFonts w:cs="Arial"/>
        </w:rPr>
      </w:pPr>
      <w:r w:rsidRPr="00A50CD6">
        <w:rPr>
          <w:rFonts w:cs="Arial"/>
        </w:rPr>
        <w:t>Details of all the options that have been considered for meeting the business need without invoking the mobility policy and why these were discounted;</w:t>
      </w:r>
    </w:p>
    <w:p w:rsidR="00EC2C6A" w:rsidRPr="00A50CD6" w:rsidRDefault="00EC2C6A" w:rsidP="00EC2C6A">
      <w:pPr>
        <w:pStyle w:val="ListBullet"/>
        <w:ind w:left="720"/>
        <w:rPr>
          <w:rFonts w:cs="Arial"/>
        </w:rPr>
      </w:pPr>
      <w:r w:rsidRPr="00A50CD6">
        <w:rPr>
          <w:rFonts w:cs="Arial"/>
        </w:rPr>
        <w:t xml:space="preserve">A copy of the mobility policy and this guidance; </w:t>
      </w:r>
    </w:p>
    <w:p w:rsidR="00EC2C6A" w:rsidRPr="00A50CD6" w:rsidRDefault="00EC2C6A" w:rsidP="00EC2C6A">
      <w:pPr>
        <w:pStyle w:val="ListBullet"/>
        <w:tabs>
          <w:tab w:val="clear" w:pos="360"/>
          <w:tab w:val="num" w:pos="720"/>
        </w:tabs>
        <w:ind w:left="720"/>
        <w:rPr>
          <w:rFonts w:cs="Arial"/>
        </w:rPr>
      </w:pPr>
      <w:r w:rsidRPr="00A50CD6">
        <w:rPr>
          <w:rFonts w:cs="Arial"/>
        </w:rPr>
        <w:t>Details of the new role, including grade, duties and whether it is temporary or permanent. If temporary, consideration should be given to whether any changes from the current post, workplace and other terms and conditions could be deemed reasonable on a temporary basis;</w:t>
      </w:r>
    </w:p>
    <w:p w:rsidR="00EC2C6A" w:rsidRPr="00A50CD6" w:rsidRDefault="00EC2C6A" w:rsidP="00EC2C6A">
      <w:pPr>
        <w:pStyle w:val="ListBullet"/>
        <w:tabs>
          <w:tab w:val="clear" w:pos="360"/>
          <w:tab w:val="num" w:pos="720"/>
        </w:tabs>
        <w:ind w:left="720"/>
        <w:rPr>
          <w:rFonts w:cs="Arial"/>
        </w:rPr>
      </w:pPr>
      <w:r w:rsidRPr="00A50CD6">
        <w:rPr>
          <w:rFonts w:cs="Arial"/>
        </w:rPr>
        <w:t>Details of the timescale in which the move will need to be made (reasonable notice of an intended move must be given to the employee);</w:t>
      </w:r>
    </w:p>
    <w:p w:rsidR="00EC2C6A" w:rsidRPr="00A50CD6" w:rsidRDefault="00EC2C6A" w:rsidP="00EC2C6A">
      <w:pPr>
        <w:pStyle w:val="ListBullet"/>
        <w:tabs>
          <w:tab w:val="clear" w:pos="360"/>
          <w:tab w:val="num" w:pos="720"/>
        </w:tabs>
        <w:ind w:left="720"/>
        <w:rPr>
          <w:rFonts w:cs="Arial"/>
        </w:rPr>
      </w:pPr>
      <w:r w:rsidRPr="00A50CD6">
        <w:rPr>
          <w:rFonts w:cs="Arial"/>
        </w:rPr>
        <w:t>Details of any potential financial support, notably the Excess Fares Policy, which would help the employee make the move;</w:t>
      </w:r>
    </w:p>
    <w:p w:rsidR="00EC2C6A" w:rsidRPr="00A50CD6" w:rsidRDefault="00EC2C6A" w:rsidP="00EC2C6A">
      <w:pPr>
        <w:pStyle w:val="ListBullet"/>
        <w:tabs>
          <w:tab w:val="clear" w:pos="360"/>
          <w:tab w:val="num" w:pos="720"/>
        </w:tabs>
        <w:ind w:left="720"/>
        <w:rPr>
          <w:rFonts w:cs="Arial"/>
        </w:rPr>
      </w:pPr>
      <w:r w:rsidRPr="00A50CD6">
        <w:rPr>
          <w:rFonts w:cs="Arial"/>
        </w:rPr>
        <w:t xml:space="preserve">Details of any possible flexibilities in terms of working pattern; </w:t>
      </w:r>
    </w:p>
    <w:p w:rsidR="00EC2C6A" w:rsidRPr="00A50CD6" w:rsidRDefault="00EC2C6A" w:rsidP="00EC2C6A">
      <w:pPr>
        <w:pStyle w:val="ListBullet"/>
        <w:tabs>
          <w:tab w:val="clear" w:pos="360"/>
          <w:tab w:val="num" w:pos="720"/>
        </w:tabs>
        <w:ind w:left="720"/>
        <w:rPr>
          <w:rFonts w:cs="Arial"/>
        </w:rPr>
      </w:pPr>
      <w:r w:rsidRPr="00A50CD6">
        <w:rPr>
          <w:rFonts w:cs="Arial"/>
        </w:rPr>
        <w:t>Awareness of any reasonable adjustments which have been made for the employee;</w:t>
      </w:r>
    </w:p>
    <w:p w:rsidR="00EC2C6A" w:rsidRPr="00A50CD6" w:rsidRDefault="00EC2C6A" w:rsidP="00EC2C6A">
      <w:pPr>
        <w:pStyle w:val="ListBullet"/>
        <w:tabs>
          <w:tab w:val="clear" w:pos="360"/>
          <w:tab w:val="num" w:pos="720"/>
        </w:tabs>
        <w:ind w:left="720"/>
        <w:rPr>
          <w:rFonts w:cs="Arial"/>
        </w:rPr>
      </w:pPr>
      <w:r w:rsidRPr="00A50CD6">
        <w:rPr>
          <w:rFonts w:cs="Arial"/>
        </w:rPr>
        <w:t>Understanding of whether the employee has the relevant skills to perform the new role, or if not, the capacity to acquire them in a reasonable period of time and with appropriate support;</w:t>
      </w:r>
    </w:p>
    <w:p w:rsidR="00EC2C6A" w:rsidRPr="00A50CD6" w:rsidRDefault="00EC2C6A" w:rsidP="00EC2C6A">
      <w:pPr>
        <w:pStyle w:val="ListBullet"/>
        <w:tabs>
          <w:tab w:val="clear" w:pos="360"/>
          <w:tab w:val="num" w:pos="720"/>
        </w:tabs>
        <w:ind w:left="720"/>
        <w:rPr>
          <w:rFonts w:cs="Arial"/>
        </w:rPr>
      </w:pPr>
      <w:r w:rsidRPr="00A50CD6">
        <w:rPr>
          <w:rFonts w:cs="Arial"/>
        </w:rPr>
        <w:t>Awareness of whether the employee has any qualifications or specialist skills that they currently use and whether they will continue to use these in their new role. If not what impact would this have on the employee, who may have made a personal and financial investment in following a particular career path;</w:t>
      </w:r>
    </w:p>
    <w:p w:rsidR="00EC2C6A" w:rsidRPr="00A50CD6" w:rsidRDefault="00EC2C6A" w:rsidP="00EC2C6A">
      <w:pPr>
        <w:pStyle w:val="ListBullet"/>
        <w:tabs>
          <w:tab w:val="clear" w:pos="360"/>
          <w:tab w:val="num" w:pos="720"/>
        </w:tabs>
        <w:ind w:left="720"/>
        <w:rPr>
          <w:rFonts w:cs="Arial"/>
        </w:rPr>
      </w:pPr>
      <w:r w:rsidRPr="00A50CD6">
        <w:rPr>
          <w:rFonts w:cs="Arial"/>
        </w:rPr>
        <w:t>Details of any allowances or other additions to basic salary that the employee receives and whether they will continue to receive these in their new role.</w:t>
      </w:r>
    </w:p>
    <w:p w:rsidR="00EC2C6A" w:rsidRPr="00A50CD6" w:rsidRDefault="00EC2C6A" w:rsidP="00EC2C6A">
      <w:pPr>
        <w:tabs>
          <w:tab w:val="left" w:pos="426"/>
        </w:tabs>
        <w:spacing w:after="0"/>
        <w:ind w:left="360" w:hanging="360"/>
        <w:rPr>
          <w:rFonts w:cs="Arial"/>
          <w:b/>
          <w:szCs w:val="24"/>
        </w:rPr>
      </w:pPr>
    </w:p>
    <w:p w:rsidR="00EC2C6A" w:rsidRPr="00A50CD6" w:rsidRDefault="00EC2C6A" w:rsidP="00EC2C6A">
      <w:pPr>
        <w:tabs>
          <w:tab w:val="left" w:pos="426"/>
        </w:tabs>
        <w:spacing w:after="0"/>
        <w:ind w:left="360" w:hanging="360"/>
        <w:rPr>
          <w:rFonts w:cs="Arial"/>
          <w:b/>
          <w:szCs w:val="24"/>
        </w:rPr>
      </w:pPr>
      <w:r w:rsidRPr="00A50CD6">
        <w:rPr>
          <w:rFonts w:cs="Arial"/>
          <w:b/>
          <w:szCs w:val="24"/>
        </w:rPr>
        <w:t>Q3</w:t>
      </w:r>
      <w:r w:rsidRPr="00A50CD6">
        <w:rPr>
          <w:rFonts w:cs="Arial"/>
          <w:b/>
          <w:szCs w:val="24"/>
        </w:rPr>
        <w:tab/>
        <w:t>What factors should a manager consider when deciding whether a move is reasonable?</w:t>
      </w:r>
    </w:p>
    <w:p w:rsidR="00EC2C6A" w:rsidRPr="00A50CD6" w:rsidRDefault="00EC2C6A" w:rsidP="00EC2C6A">
      <w:pPr>
        <w:tabs>
          <w:tab w:val="left" w:pos="426"/>
        </w:tabs>
        <w:spacing w:after="0"/>
        <w:ind w:left="360" w:hanging="360"/>
        <w:rPr>
          <w:rFonts w:cs="Arial"/>
          <w:b/>
          <w:szCs w:val="24"/>
        </w:rPr>
      </w:pPr>
    </w:p>
    <w:p w:rsidR="00EC2C6A" w:rsidRPr="00A50CD6" w:rsidRDefault="00EC2C6A" w:rsidP="00EC2C6A">
      <w:pPr>
        <w:tabs>
          <w:tab w:val="left" w:pos="426"/>
        </w:tabs>
        <w:spacing w:after="0"/>
        <w:rPr>
          <w:rFonts w:cs="Arial"/>
          <w:szCs w:val="24"/>
        </w:rPr>
      </w:pPr>
      <w:r w:rsidRPr="00A50CD6">
        <w:rPr>
          <w:rFonts w:cs="Arial"/>
          <w:szCs w:val="24"/>
        </w:rPr>
        <w:t>A manager must always consider all of the business and personal circumstances, including:</w:t>
      </w:r>
    </w:p>
    <w:p w:rsidR="00EC2C6A" w:rsidRPr="00A50CD6" w:rsidRDefault="00EC2C6A" w:rsidP="00EC2C6A">
      <w:pPr>
        <w:tabs>
          <w:tab w:val="left" w:pos="426"/>
        </w:tabs>
        <w:spacing w:after="0"/>
        <w:rPr>
          <w:rFonts w:cs="Arial"/>
          <w:szCs w:val="24"/>
        </w:rPr>
      </w:pPr>
    </w:p>
    <w:p w:rsidR="00EC2C6A" w:rsidRPr="00A50CD6" w:rsidRDefault="00EC2C6A" w:rsidP="00571EE6">
      <w:pPr>
        <w:numPr>
          <w:ilvl w:val="0"/>
          <w:numId w:val="8"/>
        </w:numPr>
        <w:tabs>
          <w:tab w:val="left" w:pos="426"/>
        </w:tabs>
        <w:spacing w:after="0" w:line="240" w:lineRule="auto"/>
        <w:rPr>
          <w:rFonts w:cs="Arial"/>
          <w:szCs w:val="24"/>
        </w:rPr>
      </w:pPr>
      <w:r w:rsidRPr="00A50CD6">
        <w:rPr>
          <w:rFonts w:cs="Arial"/>
          <w:szCs w:val="24"/>
        </w:rPr>
        <w:t xml:space="preserve">Alternatives – all reasonable alternatives to avoid moving the employee without their consent; </w:t>
      </w:r>
    </w:p>
    <w:p w:rsidR="00EC2C6A" w:rsidRPr="00A50CD6" w:rsidRDefault="00EC2C6A" w:rsidP="00EC2C6A">
      <w:pPr>
        <w:tabs>
          <w:tab w:val="left" w:pos="426"/>
        </w:tabs>
        <w:spacing w:after="0"/>
        <w:rPr>
          <w:rFonts w:cs="Arial"/>
          <w:szCs w:val="24"/>
        </w:rPr>
      </w:pPr>
    </w:p>
    <w:p w:rsidR="00EC2C6A" w:rsidRPr="00A50CD6" w:rsidRDefault="00EC2C6A" w:rsidP="00571EE6">
      <w:pPr>
        <w:numPr>
          <w:ilvl w:val="0"/>
          <w:numId w:val="8"/>
        </w:numPr>
        <w:tabs>
          <w:tab w:val="left" w:pos="426"/>
        </w:tabs>
        <w:spacing w:after="0" w:line="240" w:lineRule="auto"/>
        <w:rPr>
          <w:rFonts w:cs="Arial"/>
          <w:szCs w:val="24"/>
        </w:rPr>
      </w:pPr>
      <w:r w:rsidRPr="00A50CD6">
        <w:rPr>
          <w:rFonts w:cs="Arial"/>
          <w:szCs w:val="24"/>
        </w:rPr>
        <w:t>Carers - the obligations of employees with primary responsibility for caring for dependents such as pre-teenage children, an infirm elderly relative or a disabled person. Always sensitively discuss the potential impact of the change on the employee meeting these responsibilities and how flexible they can be before deciding whether the move is reasonable;</w:t>
      </w:r>
    </w:p>
    <w:p w:rsidR="00EC2C6A" w:rsidRPr="00A50CD6" w:rsidRDefault="00EC2C6A" w:rsidP="00EC2C6A">
      <w:pPr>
        <w:tabs>
          <w:tab w:val="left" w:pos="426"/>
        </w:tabs>
        <w:spacing w:after="0"/>
        <w:rPr>
          <w:rFonts w:cs="Arial"/>
          <w:szCs w:val="24"/>
        </w:rPr>
      </w:pPr>
      <w:r w:rsidRPr="00A50CD6">
        <w:rPr>
          <w:rFonts w:cs="Arial"/>
          <w:szCs w:val="24"/>
        </w:rPr>
        <w:t xml:space="preserve"> </w:t>
      </w:r>
    </w:p>
    <w:p w:rsidR="00EC2C6A" w:rsidRPr="00A50CD6" w:rsidRDefault="00EC2C6A" w:rsidP="00571EE6">
      <w:pPr>
        <w:pStyle w:val="ListBullet"/>
        <w:numPr>
          <w:ilvl w:val="0"/>
          <w:numId w:val="8"/>
        </w:numPr>
        <w:tabs>
          <w:tab w:val="left" w:pos="426"/>
        </w:tabs>
        <w:spacing w:after="0"/>
        <w:rPr>
          <w:rFonts w:cs="Arial"/>
        </w:rPr>
      </w:pPr>
      <w:r w:rsidRPr="00A50CD6">
        <w:rPr>
          <w:rFonts w:cs="Arial"/>
        </w:rPr>
        <w:t xml:space="preserve">Domestic circumstances - any other personal or domestic circumstances that the employee raises, which could be affected by the proposed move, such as their children’s school or a lack of amenities at the new location;  </w:t>
      </w:r>
    </w:p>
    <w:p w:rsidR="00EC2C6A" w:rsidRPr="00A50CD6" w:rsidRDefault="00EC2C6A" w:rsidP="00EC2C6A">
      <w:pPr>
        <w:tabs>
          <w:tab w:val="left" w:pos="426"/>
        </w:tabs>
        <w:spacing w:after="0"/>
        <w:rPr>
          <w:rFonts w:cs="Arial"/>
          <w:szCs w:val="24"/>
        </w:rPr>
      </w:pPr>
    </w:p>
    <w:p w:rsidR="00EC2C6A" w:rsidRPr="00A50CD6" w:rsidRDefault="00EC2C6A" w:rsidP="00571EE6">
      <w:pPr>
        <w:pStyle w:val="ListBullet"/>
        <w:numPr>
          <w:ilvl w:val="0"/>
          <w:numId w:val="8"/>
        </w:numPr>
        <w:tabs>
          <w:tab w:val="left" w:pos="426"/>
        </w:tabs>
        <w:spacing w:after="0"/>
        <w:rPr>
          <w:rFonts w:cs="Arial"/>
        </w:rPr>
      </w:pPr>
      <w:r w:rsidRPr="00A50CD6">
        <w:rPr>
          <w:rFonts w:cs="Arial"/>
        </w:rPr>
        <w:t xml:space="preserve">Health - any health problems (not amounting to a disability) that the employee has, whether the proposed move would make these worse and if so, what can be done to minimise the ill effects; </w:t>
      </w:r>
    </w:p>
    <w:p w:rsidR="00EC2C6A" w:rsidRPr="00A50CD6" w:rsidRDefault="00EC2C6A" w:rsidP="00EC2C6A">
      <w:pPr>
        <w:pStyle w:val="ListBullet"/>
        <w:numPr>
          <w:ilvl w:val="0"/>
          <w:numId w:val="0"/>
        </w:numPr>
        <w:tabs>
          <w:tab w:val="left" w:pos="426"/>
        </w:tabs>
        <w:spacing w:after="0"/>
        <w:rPr>
          <w:rFonts w:cs="Arial"/>
        </w:rPr>
      </w:pPr>
    </w:p>
    <w:p w:rsidR="00EC2C6A" w:rsidRPr="00A50CD6" w:rsidRDefault="00EC2C6A" w:rsidP="00571EE6">
      <w:pPr>
        <w:pStyle w:val="ListBullet"/>
        <w:numPr>
          <w:ilvl w:val="0"/>
          <w:numId w:val="8"/>
        </w:numPr>
        <w:tabs>
          <w:tab w:val="left" w:pos="426"/>
        </w:tabs>
        <w:spacing w:after="0"/>
        <w:rPr>
          <w:rFonts w:cs="Arial"/>
        </w:rPr>
      </w:pPr>
      <w:r w:rsidRPr="00A50CD6">
        <w:rPr>
          <w:rFonts w:cs="Arial"/>
        </w:rPr>
        <w:t>Personal finance - identify whether the employee is the secondary wage earner in their household. They are less likely to be able to move to another location if their current workplace has been chosen to complement that of the household’s primary wage earner. This does not necessarily mean that the move would be unreasonable for the employee but should be taken into account as part of the wider picture. Identify any other significant additional costs or losses which may impact on the reasonableness of the transfer.</w:t>
      </w:r>
    </w:p>
    <w:p w:rsidR="00EC2C6A" w:rsidRPr="00A50CD6" w:rsidRDefault="00EC2C6A" w:rsidP="00EC2C6A">
      <w:pPr>
        <w:pStyle w:val="ListBullet"/>
        <w:numPr>
          <w:ilvl w:val="0"/>
          <w:numId w:val="0"/>
        </w:numPr>
        <w:tabs>
          <w:tab w:val="left" w:pos="426"/>
        </w:tabs>
        <w:spacing w:after="0"/>
        <w:ind w:left="720"/>
        <w:rPr>
          <w:rFonts w:cs="Arial"/>
        </w:rPr>
      </w:pPr>
    </w:p>
    <w:p w:rsidR="00EC2C6A" w:rsidRPr="00A50CD6" w:rsidRDefault="00EC2C6A" w:rsidP="00571EE6">
      <w:pPr>
        <w:pStyle w:val="ListBullet"/>
        <w:numPr>
          <w:ilvl w:val="0"/>
          <w:numId w:val="8"/>
        </w:numPr>
        <w:tabs>
          <w:tab w:val="left" w:pos="426"/>
        </w:tabs>
        <w:spacing w:after="0"/>
        <w:rPr>
          <w:rFonts w:cs="Arial"/>
        </w:rPr>
      </w:pPr>
      <w:r w:rsidRPr="00A50CD6">
        <w:rPr>
          <w:rFonts w:cs="Arial"/>
        </w:rPr>
        <w:t>Relocation - if the employee would have to move house to perform the new role, consider the implications for them and their family (such as house price differentials), and any financial support that may be available to assist them (see below);</w:t>
      </w:r>
    </w:p>
    <w:p w:rsidR="00EC2C6A" w:rsidRPr="00A50CD6" w:rsidRDefault="00EC2C6A" w:rsidP="00EC2C6A">
      <w:pPr>
        <w:pStyle w:val="ListParagraph"/>
        <w:rPr>
          <w:rFonts w:cs="Arial"/>
          <w:szCs w:val="24"/>
        </w:rPr>
      </w:pPr>
    </w:p>
    <w:p w:rsidR="00EC2C6A" w:rsidRPr="00A50CD6" w:rsidRDefault="00EC2C6A" w:rsidP="00571EE6">
      <w:pPr>
        <w:pStyle w:val="ListBullet"/>
        <w:numPr>
          <w:ilvl w:val="0"/>
          <w:numId w:val="8"/>
        </w:numPr>
        <w:tabs>
          <w:tab w:val="left" w:pos="426"/>
        </w:tabs>
        <w:spacing w:after="0"/>
        <w:rPr>
          <w:rFonts w:cs="Arial"/>
        </w:rPr>
      </w:pPr>
      <w:r w:rsidRPr="00A50CD6">
        <w:rPr>
          <w:rFonts w:cs="Arial"/>
        </w:rPr>
        <w:t>Commuting issues – see question 4.</w:t>
      </w:r>
    </w:p>
    <w:p w:rsidR="00EC2C6A" w:rsidRPr="00A50CD6" w:rsidRDefault="00EC2C6A" w:rsidP="00EC2C6A">
      <w:pPr>
        <w:tabs>
          <w:tab w:val="left" w:pos="426"/>
        </w:tabs>
        <w:rPr>
          <w:rFonts w:cs="Arial"/>
          <w:szCs w:val="24"/>
        </w:rPr>
      </w:pPr>
    </w:p>
    <w:p w:rsidR="00EC2C6A" w:rsidRPr="00A50CD6" w:rsidRDefault="00EC2C6A" w:rsidP="00EC2C6A">
      <w:pPr>
        <w:tabs>
          <w:tab w:val="left" w:pos="426"/>
        </w:tabs>
        <w:ind w:left="420" w:hanging="420"/>
        <w:rPr>
          <w:rFonts w:cs="Arial"/>
          <w:b/>
          <w:szCs w:val="24"/>
        </w:rPr>
      </w:pPr>
      <w:r w:rsidRPr="00A50CD6">
        <w:rPr>
          <w:rFonts w:cs="Arial"/>
          <w:b/>
          <w:szCs w:val="24"/>
        </w:rPr>
        <w:t>Q4</w:t>
      </w:r>
      <w:r w:rsidRPr="00A50CD6">
        <w:rPr>
          <w:rFonts w:cs="Arial"/>
          <w:b/>
          <w:szCs w:val="24"/>
        </w:rPr>
        <w:tab/>
      </w:r>
      <w:r w:rsidRPr="00A50CD6">
        <w:rPr>
          <w:rFonts w:cs="Arial"/>
          <w:b/>
          <w:szCs w:val="24"/>
        </w:rPr>
        <w:tab/>
        <w:t>What must a manager take into account when decide whether the employee’s daily commute to their new office is reasonable?</w:t>
      </w:r>
    </w:p>
    <w:p w:rsidR="00EC2C6A" w:rsidRPr="00A50CD6" w:rsidRDefault="00EC2C6A" w:rsidP="00EC2C6A">
      <w:pPr>
        <w:tabs>
          <w:tab w:val="left" w:pos="426"/>
        </w:tabs>
        <w:spacing w:after="0"/>
        <w:rPr>
          <w:rFonts w:cs="Arial"/>
          <w:szCs w:val="24"/>
        </w:rPr>
      </w:pPr>
      <w:r w:rsidRPr="00A50CD6">
        <w:rPr>
          <w:rFonts w:cs="Arial"/>
          <w:szCs w:val="24"/>
        </w:rPr>
        <w:t xml:space="preserve">Previously DWP precisely restricted home to office travel to 60 minutes for clerical staff and 90 minutes for executive / management grades. These produced definite outcomes but could result in unreasonable outcomes – i.e. 59 minutes was reasonable but 61 minutes was not. </w:t>
      </w:r>
    </w:p>
    <w:p w:rsidR="00EC2C6A" w:rsidRPr="00A50CD6" w:rsidRDefault="00EC2C6A" w:rsidP="00EC2C6A">
      <w:pPr>
        <w:tabs>
          <w:tab w:val="left" w:pos="426"/>
        </w:tabs>
        <w:spacing w:after="0"/>
        <w:ind w:left="420" w:hanging="420"/>
        <w:rPr>
          <w:rFonts w:cs="Arial"/>
          <w:szCs w:val="24"/>
        </w:rPr>
      </w:pPr>
    </w:p>
    <w:p w:rsidR="00EC2C6A" w:rsidRPr="00A50CD6" w:rsidRDefault="00EC2C6A" w:rsidP="00EC2C6A">
      <w:pPr>
        <w:tabs>
          <w:tab w:val="left" w:pos="426"/>
        </w:tabs>
        <w:spacing w:after="0"/>
        <w:rPr>
          <w:rFonts w:cs="Arial"/>
          <w:szCs w:val="24"/>
        </w:rPr>
      </w:pPr>
      <w:r w:rsidRPr="00A50CD6">
        <w:rPr>
          <w:rFonts w:cs="Arial"/>
          <w:szCs w:val="24"/>
        </w:rPr>
        <w:t>Daily home to office travel of approximately 60 minutes and 90 minutes should still be considered as normal reasonable travel ranges but not as unreasonable fixed limits, for administrative and management grades respectively. Decisions will depend on the facts of each case.  Mobility decisions based upon daily journeys to work of approximately 60/90 minutes duration should be normal practice with exceptions only made providing they are demonstrably reasonable and adhere to the requirement (applicable to all aspects of mobility) to avoid hardship for the employee.</w:t>
      </w:r>
    </w:p>
    <w:p w:rsidR="00EC2C6A" w:rsidRPr="00A50CD6" w:rsidRDefault="00EC2C6A" w:rsidP="00EC2C6A">
      <w:pPr>
        <w:tabs>
          <w:tab w:val="left" w:pos="426"/>
        </w:tabs>
        <w:spacing w:after="0"/>
        <w:ind w:left="420"/>
        <w:rPr>
          <w:rFonts w:cs="Arial"/>
          <w:szCs w:val="24"/>
        </w:rPr>
      </w:pPr>
    </w:p>
    <w:p w:rsidR="00EC2C6A" w:rsidRPr="00A50CD6" w:rsidRDefault="00EC2C6A" w:rsidP="00EC2C6A">
      <w:pPr>
        <w:tabs>
          <w:tab w:val="left" w:pos="426"/>
        </w:tabs>
        <w:spacing w:after="0"/>
        <w:rPr>
          <w:rFonts w:cs="Arial"/>
          <w:szCs w:val="24"/>
        </w:rPr>
      </w:pPr>
      <w:r w:rsidRPr="00A50CD6">
        <w:rPr>
          <w:rFonts w:cs="Arial"/>
          <w:szCs w:val="24"/>
        </w:rPr>
        <w:t>In addition to the duration of journey, managers must always consider the complexity of the journey – recognising that an hour’s travel involving multiple public transport connections is more onerous tha</w:t>
      </w:r>
      <w:r>
        <w:rPr>
          <w:rFonts w:cs="Arial"/>
          <w:szCs w:val="24"/>
        </w:rPr>
        <w:t>n</w:t>
      </w:r>
      <w:r w:rsidRPr="00A50CD6">
        <w:rPr>
          <w:rFonts w:cs="Arial"/>
          <w:szCs w:val="24"/>
        </w:rPr>
        <w:t xml:space="preserve"> travel direct. Managers should also compare the amount of time the employee would spend travelling to their total working hours. This is especially important in the case of part-time employees so their normal reasonable travel range should be in the range of approximately 60 minutes to ensure that the time they will spend travelling to and from work is not disproportionate to the time they will spend at work. </w:t>
      </w:r>
    </w:p>
    <w:p w:rsidR="00EC2C6A" w:rsidRPr="00A50CD6" w:rsidRDefault="00EC2C6A" w:rsidP="00EC2C6A">
      <w:pPr>
        <w:tabs>
          <w:tab w:val="left" w:pos="426"/>
        </w:tabs>
        <w:spacing w:after="0"/>
        <w:ind w:left="420" w:hanging="420"/>
        <w:rPr>
          <w:rFonts w:cs="Arial"/>
          <w:szCs w:val="24"/>
        </w:rPr>
      </w:pPr>
    </w:p>
    <w:p w:rsidR="00EC2C6A" w:rsidRPr="00A50CD6" w:rsidRDefault="00EC2C6A" w:rsidP="00EC2C6A">
      <w:pPr>
        <w:tabs>
          <w:tab w:val="left" w:pos="426"/>
        </w:tabs>
        <w:rPr>
          <w:rFonts w:cs="Arial"/>
          <w:szCs w:val="24"/>
        </w:rPr>
      </w:pPr>
      <w:r w:rsidRPr="00A50CD6">
        <w:rPr>
          <w:rFonts w:cs="Arial"/>
          <w:szCs w:val="24"/>
        </w:rPr>
        <w:t>In cases of disagreement, grievance appeal managers may need to experience the journey at the time the employee would experience it in order to make a fair and reasonable decision based upon all the evidence.</w:t>
      </w:r>
    </w:p>
    <w:p w:rsidR="00EC2C6A" w:rsidRPr="00A50CD6" w:rsidRDefault="00EC2C6A" w:rsidP="00EC2C6A">
      <w:pPr>
        <w:tabs>
          <w:tab w:val="left" w:pos="426"/>
        </w:tabs>
        <w:spacing w:after="0"/>
        <w:rPr>
          <w:rFonts w:cs="Arial"/>
          <w:szCs w:val="24"/>
        </w:rPr>
      </w:pPr>
      <w:r w:rsidRPr="00A50CD6">
        <w:rPr>
          <w:rFonts w:cs="Arial"/>
          <w:szCs w:val="24"/>
        </w:rPr>
        <w:t xml:space="preserve">Employees’ health and safety is of paramount importance and must be taken into account. This might be relevant in the case of employees scheduled to work later hours (especially in the dark winter months) who are dependent on public transport to get to remote locations. </w:t>
      </w:r>
    </w:p>
    <w:p w:rsidR="00EC2C6A" w:rsidRPr="00A50CD6" w:rsidRDefault="00EC2C6A" w:rsidP="00EC2C6A">
      <w:pPr>
        <w:tabs>
          <w:tab w:val="left" w:pos="426"/>
        </w:tabs>
        <w:spacing w:after="0"/>
        <w:rPr>
          <w:rFonts w:cs="Arial"/>
          <w:b/>
          <w:szCs w:val="24"/>
        </w:rPr>
      </w:pPr>
    </w:p>
    <w:p w:rsidR="00EC2C6A" w:rsidRPr="00A50CD6" w:rsidRDefault="00EC2C6A" w:rsidP="00EC2C6A">
      <w:pPr>
        <w:tabs>
          <w:tab w:val="left" w:pos="426"/>
        </w:tabs>
        <w:spacing w:after="0"/>
        <w:rPr>
          <w:rFonts w:cs="Arial"/>
          <w:b/>
          <w:szCs w:val="24"/>
        </w:rPr>
      </w:pPr>
      <w:r w:rsidRPr="00A50CD6">
        <w:rPr>
          <w:rFonts w:cs="Arial"/>
          <w:b/>
          <w:szCs w:val="24"/>
        </w:rPr>
        <w:t>Q5 What issues should be considered in relation to the employee’s working pattern?</w:t>
      </w:r>
    </w:p>
    <w:p w:rsidR="00EC2C6A" w:rsidRPr="00A50CD6" w:rsidRDefault="00EC2C6A" w:rsidP="00EC2C6A">
      <w:pPr>
        <w:tabs>
          <w:tab w:val="left" w:pos="426"/>
        </w:tabs>
        <w:spacing w:after="0"/>
        <w:rPr>
          <w:rFonts w:cs="Arial"/>
          <w:b/>
          <w:szCs w:val="24"/>
        </w:rPr>
      </w:pPr>
    </w:p>
    <w:p w:rsidR="00EC2C6A" w:rsidRPr="00A50CD6" w:rsidRDefault="00EC2C6A" w:rsidP="00EC2C6A">
      <w:pPr>
        <w:tabs>
          <w:tab w:val="left" w:pos="426"/>
        </w:tabs>
        <w:ind w:left="420" w:hanging="420"/>
        <w:rPr>
          <w:rFonts w:cs="Arial"/>
          <w:szCs w:val="24"/>
        </w:rPr>
      </w:pPr>
      <w:r w:rsidRPr="00A50CD6">
        <w:rPr>
          <w:rFonts w:cs="Arial"/>
          <w:szCs w:val="24"/>
        </w:rPr>
        <w:t>A5</w:t>
      </w:r>
      <w:r w:rsidRPr="00A50CD6">
        <w:rPr>
          <w:rFonts w:cs="Arial"/>
          <w:szCs w:val="24"/>
        </w:rPr>
        <w:tab/>
        <w:t xml:space="preserve">A mobility move should not have an impact on the employee’s working pattern, unless, exceptionally, the move involves a job change and the new role has specific requirements. Managers should compare the preferred hours of work and working pattern of the new role. If these are different to the employee’s current working pattern, discuss options with the employee, always having regard to the employee’s contract of employment and the </w:t>
      </w:r>
      <w:hyperlink r:id="rId72" w:history="1">
        <w:r w:rsidRPr="00A50CD6">
          <w:rPr>
            <w:rStyle w:val="Hyperlink"/>
            <w:szCs w:val="24"/>
          </w:rPr>
          <w:t>Working Hours and Working Patterns Working policy</w:t>
        </w:r>
      </w:hyperlink>
      <w:r w:rsidRPr="00A50CD6">
        <w:rPr>
          <w:rFonts w:cs="Arial"/>
          <w:szCs w:val="24"/>
        </w:rPr>
        <w:t>.</w:t>
      </w:r>
    </w:p>
    <w:p w:rsidR="00EC2C6A" w:rsidRPr="00A50CD6" w:rsidRDefault="00EC2C6A" w:rsidP="00EC2C6A">
      <w:pPr>
        <w:tabs>
          <w:tab w:val="left" w:pos="426"/>
        </w:tabs>
        <w:ind w:left="420" w:hanging="420"/>
        <w:rPr>
          <w:rFonts w:cs="Arial"/>
          <w:szCs w:val="24"/>
        </w:rPr>
      </w:pPr>
    </w:p>
    <w:p w:rsidR="00EC2C6A" w:rsidRPr="00A50CD6" w:rsidRDefault="00EC2C6A" w:rsidP="00EC2C6A">
      <w:pPr>
        <w:tabs>
          <w:tab w:val="left" w:pos="426"/>
        </w:tabs>
        <w:rPr>
          <w:rFonts w:cs="Arial"/>
          <w:b/>
          <w:szCs w:val="24"/>
        </w:rPr>
      </w:pPr>
      <w:r w:rsidRPr="00A50CD6">
        <w:rPr>
          <w:rFonts w:cs="Arial"/>
          <w:b/>
          <w:szCs w:val="24"/>
        </w:rPr>
        <w:t>Q6 What issues should be considered in relation to diversity and equality?</w:t>
      </w:r>
    </w:p>
    <w:p w:rsidR="00EC2C6A" w:rsidRPr="00A50CD6" w:rsidRDefault="00EC2C6A" w:rsidP="00EC2C6A">
      <w:pPr>
        <w:pStyle w:val="ListBullet"/>
        <w:numPr>
          <w:ilvl w:val="0"/>
          <w:numId w:val="0"/>
        </w:numPr>
        <w:tabs>
          <w:tab w:val="left" w:pos="426"/>
        </w:tabs>
        <w:ind w:left="420" w:hanging="420"/>
        <w:rPr>
          <w:rFonts w:cs="Arial"/>
        </w:rPr>
      </w:pPr>
      <w:r w:rsidRPr="00A50CD6">
        <w:rPr>
          <w:rFonts w:cs="Arial"/>
        </w:rPr>
        <w:t>A6</w:t>
      </w:r>
      <w:r w:rsidRPr="00A50CD6">
        <w:rPr>
          <w:rFonts w:cs="Arial"/>
        </w:rPr>
        <w:tab/>
        <w:t xml:space="preserve">Discuss with the employee whether  they have a disability which may make it more difficult for them to take the new job. Consider reasonable adjustments that may have to be made, such as disabled access to the new premises or allowing the employee to work from home.  Identify any other protected characteristics the employee has on which the proposed move could have a negative impact. Besides disability, the protected characteristics are: </w:t>
      </w:r>
    </w:p>
    <w:p w:rsidR="00EC2C6A" w:rsidRPr="00A50CD6" w:rsidRDefault="00EC2C6A" w:rsidP="00571EE6">
      <w:pPr>
        <w:pStyle w:val="ListBulletIndent"/>
        <w:numPr>
          <w:ilvl w:val="0"/>
          <w:numId w:val="3"/>
        </w:numPr>
        <w:tabs>
          <w:tab w:val="clear" w:pos="643"/>
          <w:tab w:val="num" w:pos="709"/>
        </w:tabs>
        <w:ind w:left="780"/>
        <w:rPr>
          <w:rFonts w:cs="Arial"/>
        </w:rPr>
      </w:pPr>
      <w:r w:rsidRPr="00A50CD6">
        <w:rPr>
          <w:rFonts w:cs="Arial"/>
        </w:rPr>
        <w:t>gender</w:t>
      </w:r>
    </w:p>
    <w:p w:rsidR="00EC2C6A" w:rsidRPr="00A50CD6" w:rsidRDefault="00EC2C6A" w:rsidP="00571EE6">
      <w:pPr>
        <w:pStyle w:val="ListBulletIndent"/>
        <w:numPr>
          <w:ilvl w:val="0"/>
          <w:numId w:val="3"/>
        </w:numPr>
        <w:ind w:left="780"/>
        <w:rPr>
          <w:rFonts w:cs="Arial"/>
        </w:rPr>
      </w:pPr>
      <w:r w:rsidRPr="00A50CD6">
        <w:rPr>
          <w:rFonts w:cs="Arial"/>
        </w:rPr>
        <w:t xml:space="preserve"> pregnancy and maternity</w:t>
      </w:r>
    </w:p>
    <w:p w:rsidR="00EC2C6A" w:rsidRPr="00A50CD6" w:rsidRDefault="00EC2C6A" w:rsidP="00571EE6">
      <w:pPr>
        <w:pStyle w:val="ListBulletIndent"/>
        <w:numPr>
          <w:ilvl w:val="0"/>
          <w:numId w:val="3"/>
        </w:numPr>
        <w:ind w:left="780"/>
        <w:rPr>
          <w:rFonts w:cs="Arial"/>
        </w:rPr>
      </w:pPr>
      <w:r w:rsidRPr="00A50CD6">
        <w:rPr>
          <w:rFonts w:cs="Arial"/>
        </w:rPr>
        <w:t xml:space="preserve">age </w:t>
      </w:r>
    </w:p>
    <w:p w:rsidR="00EC2C6A" w:rsidRPr="00A50CD6" w:rsidRDefault="00EC2C6A" w:rsidP="00571EE6">
      <w:pPr>
        <w:pStyle w:val="ListBulletIndent"/>
        <w:numPr>
          <w:ilvl w:val="0"/>
          <w:numId w:val="3"/>
        </w:numPr>
        <w:ind w:left="780"/>
        <w:rPr>
          <w:rFonts w:cs="Arial"/>
        </w:rPr>
      </w:pPr>
      <w:r w:rsidRPr="00A50CD6">
        <w:rPr>
          <w:rFonts w:cs="Arial"/>
        </w:rPr>
        <w:t>religion or belief</w:t>
      </w:r>
    </w:p>
    <w:p w:rsidR="00EC2C6A" w:rsidRPr="00A50CD6" w:rsidRDefault="00EC2C6A" w:rsidP="00571EE6">
      <w:pPr>
        <w:pStyle w:val="ListBulletIndent"/>
        <w:numPr>
          <w:ilvl w:val="0"/>
          <w:numId w:val="3"/>
        </w:numPr>
        <w:ind w:left="780"/>
        <w:rPr>
          <w:rFonts w:cs="Arial"/>
        </w:rPr>
      </w:pPr>
      <w:r w:rsidRPr="00A50CD6">
        <w:rPr>
          <w:rFonts w:cs="Arial"/>
        </w:rPr>
        <w:t xml:space="preserve">race </w:t>
      </w:r>
    </w:p>
    <w:p w:rsidR="00EC2C6A" w:rsidRPr="00A50CD6" w:rsidRDefault="00EC2C6A" w:rsidP="00571EE6">
      <w:pPr>
        <w:pStyle w:val="ListBulletIndent"/>
        <w:numPr>
          <w:ilvl w:val="0"/>
          <w:numId w:val="3"/>
        </w:numPr>
        <w:ind w:left="780"/>
        <w:rPr>
          <w:rFonts w:cs="Arial"/>
        </w:rPr>
      </w:pPr>
      <w:r w:rsidRPr="00A50CD6">
        <w:rPr>
          <w:rFonts w:cs="Arial"/>
        </w:rPr>
        <w:t>gender reassignment</w:t>
      </w:r>
    </w:p>
    <w:p w:rsidR="00EC2C6A" w:rsidRPr="00A50CD6" w:rsidRDefault="00EC2C6A" w:rsidP="00571EE6">
      <w:pPr>
        <w:pStyle w:val="ListBulletIndent"/>
        <w:numPr>
          <w:ilvl w:val="0"/>
          <w:numId w:val="3"/>
        </w:numPr>
        <w:ind w:left="780"/>
        <w:rPr>
          <w:rFonts w:cs="Arial"/>
        </w:rPr>
      </w:pPr>
      <w:r w:rsidRPr="00A50CD6">
        <w:rPr>
          <w:rFonts w:cs="Arial"/>
        </w:rPr>
        <w:t>sexual orientation</w:t>
      </w:r>
    </w:p>
    <w:p w:rsidR="00EC2C6A" w:rsidRPr="00A50CD6" w:rsidRDefault="00EC2C6A" w:rsidP="00571EE6">
      <w:pPr>
        <w:pStyle w:val="ListBulletIndent"/>
        <w:numPr>
          <w:ilvl w:val="0"/>
          <w:numId w:val="3"/>
        </w:numPr>
        <w:ind w:left="780"/>
        <w:rPr>
          <w:rFonts w:cs="Arial"/>
        </w:rPr>
      </w:pPr>
      <w:r w:rsidRPr="00A50CD6">
        <w:rPr>
          <w:rFonts w:cs="Arial"/>
        </w:rPr>
        <w:t>marriage and civil partnerships</w:t>
      </w:r>
    </w:p>
    <w:p w:rsidR="00EC2C6A" w:rsidRPr="00A50CD6" w:rsidRDefault="00EC2C6A" w:rsidP="00EC2C6A">
      <w:pPr>
        <w:tabs>
          <w:tab w:val="left" w:pos="426"/>
        </w:tabs>
        <w:spacing w:after="0"/>
        <w:rPr>
          <w:rFonts w:cs="Arial"/>
          <w:b/>
          <w:szCs w:val="24"/>
        </w:rPr>
      </w:pPr>
    </w:p>
    <w:p w:rsidR="00EC2C6A" w:rsidRPr="00A50CD6" w:rsidRDefault="00EC2C6A" w:rsidP="00EC2C6A">
      <w:pPr>
        <w:tabs>
          <w:tab w:val="left" w:pos="426"/>
        </w:tabs>
        <w:spacing w:after="0"/>
        <w:rPr>
          <w:rFonts w:cs="Arial"/>
          <w:b/>
          <w:szCs w:val="24"/>
        </w:rPr>
      </w:pPr>
      <w:r w:rsidRPr="00A50CD6">
        <w:rPr>
          <w:rFonts w:cs="Arial"/>
          <w:b/>
          <w:szCs w:val="24"/>
        </w:rPr>
        <w:t xml:space="preserve">Q7 What issues should be considered in relation to the Working Time Regulations? </w:t>
      </w:r>
    </w:p>
    <w:p w:rsidR="00EC2C6A" w:rsidRPr="00A50CD6" w:rsidRDefault="00EC2C6A" w:rsidP="00EC2C6A">
      <w:pPr>
        <w:pStyle w:val="ListBullet"/>
        <w:numPr>
          <w:ilvl w:val="0"/>
          <w:numId w:val="0"/>
        </w:numPr>
        <w:tabs>
          <w:tab w:val="left" w:pos="720"/>
        </w:tabs>
        <w:ind w:left="360" w:hanging="360"/>
        <w:rPr>
          <w:rFonts w:cs="Arial"/>
        </w:rPr>
      </w:pPr>
    </w:p>
    <w:p w:rsidR="00EC2C6A" w:rsidRPr="00A50CD6" w:rsidRDefault="00EC2C6A" w:rsidP="00EC2C6A">
      <w:pPr>
        <w:pStyle w:val="ListBullet"/>
        <w:numPr>
          <w:ilvl w:val="0"/>
          <w:numId w:val="0"/>
        </w:numPr>
        <w:tabs>
          <w:tab w:val="left" w:pos="720"/>
        </w:tabs>
        <w:ind w:left="360" w:hanging="360"/>
        <w:rPr>
          <w:rFonts w:cs="Arial"/>
        </w:rPr>
      </w:pPr>
      <w:r w:rsidRPr="00A50CD6">
        <w:rPr>
          <w:rFonts w:cs="Arial"/>
        </w:rPr>
        <w:t>A7</w:t>
      </w:r>
      <w:r w:rsidRPr="00A50CD6">
        <w:rPr>
          <w:rFonts w:cs="Arial"/>
        </w:rPr>
        <w:tab/>
        <w:t>The Working Time Regulations 1998 (as amended) must be considered in any assessment to ensure that the employee would not have less than 11 hours’ rest in any 24-hours period. Legal advice may be required before a decision can be made. Contact Employee Services on 0845 600 1405.</w:t>
      </w:r>
    </w:p>
    <w:p w:rsidR="00EC2C6A" w:rsidRPr="00A50CD6" w:rsidRDefault="00EC2C6A" w:rsidP="00EC2C6A">
      <w:pPr>
        <w:tabs>
          <w:tab w:val="left" w:pos="426"/>
        </w:tabs>
        <w:spacing w:after="0"/>
        <w:ind w:left="360" w:hanging="360"/>
        <w:rPr>
          <w:rFonts w:cs="Arial"/>
          <w:b/>
          <w:szCs w:val="24"/>
        </w:rPr>
      </w:pPr>
    </w:p>
    <w:p w:rsidR="00EC2C6A" w:rsidRPr="00A50CD6" w:rsidRDefault="00EC2C6A" w:rsidP="00EC2C6A">
      <w:pPr>
        <w:tabs>
          <w:tab w:val="left" w:pos="426"/>
        </w:tabs>
        <w:spacing w:after="0"/>
        <w:ind w:left="360" w:hanging="360"/>
        <w:rPr>
          <w:rFonts w:cs="Arial"/>
          <w:b/>
          <w:szCs w:val="24"/>
        </w:rPr>
      </w:pPr>
      <w:r w:rsidRPr="00A50CD6">
        <w:rPr>
          <w:rFonts w:cs="Arial"/>
          <w:b/>
          <w:szCs w:val="24"/>
        </w:rPr>
        <w:t>Q8 What financial support should be given to employees subject to mobility policy change?</w:t>
      </w:r>
    </w:p>
    <w:p w:rsidR="00EC2C6A" w:rsidRPr="00A50CD6" w:rsidRDefault="00EC2C6A" w:rsidP="00EC2C6A">
      <w:pPr>
        <w:tabs>
          <w:tab w:val="left" w:pos="426"/>
        </w:tabs>
        <w:spacing w:after="0"/>
        <w:ind w:left="360" w:hanging="360"/>
        <w:rPr>
          <w:rFonts w:cs="Arial"/>
          <w:b/>
          <w:szCs w:val="24"/>
        </w:rPr>
      </w:pPr>
    </w:p>
    <w:p w:rsidR="00EC2C6A" w:rsidRPr="00A50CD6" w:rsidRDefault="00EC2C6A" w:rsidP="00EC2C6A">
      <w:pPr>
        <w:pStyle w:val="ListBullet"/>
        <w:numPr>
          <w:ilvl w:val="0"/>
          <w:numId w:val="0"/>
        </w:numPr>
        <w:tabs>
          <w:tab w:val="left" w:pos="720"/>
        </w:tabs>
        <w:spacing w:after="0"/>
        <w:ind w:left="360" w:hanging="360"/>
        <w:rPr>
          <w:rFonts w:cs="Arial"/>
        </w:rPr>
      </w:pPr>
      <w:r w:rsidRPr="00A50CD6">
        <w:rPr>
          <w:rFonts w:cs="Arial"/>
        </w:rPr>
        <w:t>A8</w:t>
      </w:r>
      <w:r w:rsidRPr="00A50CD6">
        <w:rPr>
          <w:rFonts w:cs="Arial"/>
        </w:rPr>
        <w:tab/>
        <w:t xml:space="preserve">Information about help available to employees who are required to move home due to work or who incur additional expense travelling to work each day following a mobility move are explained in the </w:t>
      </w:r>
      <w:hyperlink r:id="rId73" w:history="1">
        <w:r w:rsidRPr="00A50CD6">
          <w:rPr>
            <w:rStyle w:val="Hyperlink"/>
          </w:rPr>
          <w:t>Expenses Policy</w:t>
        </w:r>
      </w:hyperlink>
      <w:r w:rsidRPr="00A50CD6">
        <w:rPr>
          <w:rFonts w:cs="Arial"/>
        </w:rPr>
        <w:t>.</w:t>
      </w:r>
    </w:p>
    <w:p w:rsidR="00EC2C6A" w:rsidRDefault="00EC2C6A" w:rsidP="00EC2C6A">
      <w:pPr>
        <w:rPr>
          <w:rFonts w:eastAsia="Times New Roman" w:cs="Arial"/>
          <w:szCs w:val="24"/>
        </w:rPr>
      </w:pPr>
      <w:r>
        <w:rPr>
          <w:rFonts w:eastAsia="Times New Roman" w:cs="Arial"/>
          <w:szCs w:val="24"/>
        </w:rPr>
        <w:br w:type="page"/>
      </w:r>
    </w:p>
    <w:p w:rsidR="00EC2C6A" w:rsidRPr="00402AC0" w:rsidRDefault="00EC2C6A" w:rsidP="00EC2C6A">
      <w:pPr>
        <w:rPr>
          <w:rFonts w:eastAsia="Times New Roman" w:cs="Arial"/>
          <w:szCs w:val="24"/>
        </w:rPr>
      </w:pPr>
    </w:p>
    <w:p w:rsidR="00EC2C6A" w:rsidRPr="00402AC0" w:rsidRDefault="00EC2C6A" w:rsidP="00EC2C6A">
      <w:pPr>
        <w:rPr>
          <w:rFonts w:eastAsia="Times New Roman" w:cs="Arial"/>
          <w:b/>
          <w:bCs/>
          <w:szCs w:val="24"/>
          <w:lang w:val="en" w:eastAsia="en-GB"/>
        </w:rPr>
      </w:pPr>
      <w:bookmarkStart w:id="163" w:name="partyearworkingannex"/>
      <w:bookmarkEnd w:id="163"/>
      <w:r w:rsidRPr="00402AC0">
        <w:rPr>
          <w:rFonts w:cs="Arial"/>
          <w:b/>
          <w:szCs w:val="24"/>
        </w:rPr>
        <w:t>Part-year Working</w:t>
      </w:r>
      <w:r w:rsidRPr="00402AC0">
        <w:rPr>
          <w:rFonts w:cs="Arial"/>
          <w:szCs w:val="24"/>
        </w:rPr>
        <w:tab/>
      </w:r>
      <w:r w:rsidRPr="00402AC0">
        <w:rPr>
          <w:rFonts w:eastAsia="Times New Roman" w:cs="Arial"/>
          <w:b/>
          <w:bCs/>
          <w:szCs w:val="24"/>
          <w:lang w:val="en" w:eastAsia="en-GB"/>
        </w:rPr>
        <w:tab/>
      </w:r>
      <w:r w:rsidRPr="00402AC0">
        <w:rPr>
          <w:rFonts w:eastAsia="Times New Roman" w:cs="Arial"/>
          <w:b/>
          <w:bCs/>
          <w:szCs w:val="24"/>
          <w:lang w:val="en" w:eastAsia="en-GB"/>
        </w:rPr>
        <w:tab/>
      </w:r>
      <w:r w:rsidRPr="00402AC0">
        <w:rPr>
          <w:rFonts w:eastAsia="Times New Roman" w:cs="Arial"/>
          <w:b/>
          <w:bCs/>
          <w:szCs w:val="24"/>
          <w:lang w:val="en" w:eastAsia="en-GB"/>
        </w:rPr>
        <w:tab/>
      </w:r>
      <w:r w:rsidRPr="00402AC0">
        <w:rPr>
          <w:rFonts w:eastAsia="Times New Roman" w:cs="Arial"/>
          <w:b/>
          <w:bCs/>
          <w:szCs w:val="24"/>
          <w:lang w:val="en" w:eastAsia="en-GB"/>
        </w:rPr>
        <w:tab/>
      </w:r>
      <w:r w:rsidRPr="00402AC0">
        <w:rPr>
          <w:rFonts w:eastAsia="Times New Roman" w:cs="Arial"/>
          <w:b/>
          <w:bCs/>
          <w:szCs w:val="24"/>
          <w:lang w:val="en" w:eastAsia="en-GB"/>
        </w:rPr>
        <w:tab/>
      </w:r>
      <w:r w:rsidRPr="00402AC0">
        <w:rPr>
          <w:rFonts w:eastAsia="Times New Roman" w:cs="Arial"/>
          <w:b/>
          <w:bCs/>
          <w:szCs w:val="24"/>
          <w:lang w:val="en" w:eastAsia="en-GB"/>
        </w:rPr>
        <w:tab/>
      </w:r>
      <w:bookmarkStart w:id="164" w:name="Appendix4"/>
      <w:bookmarkEnd w:id="164"/>
      <w:r w:rsidRPr="00402AC0">
        <w:rPr>
          <w:rFonts w:eastAsia="Times New Roman" w:cs="Arial"/>
          <w:b/>
          <w:bCs/>
          <w:szCs w:val="24"/>
          <w:lang w:val="en" w:eastAsia="en-GB"/>
        </w:rPr>
        <w:tab/>
      </w:r>
      <w:r w:rsidRPr="00402AC0">
        <w:rPr>
          <w:rFonts w:eastAsia="Times New Roman" w:cs="Arial"/>
          <w:b/>
          <w:bCs/>
          <w:szCs w:val="24"/>
          <w:u w:val="single"/>
          <w:lang w:val="en" w:eastAsia="en-GB"/>
        </w:rPr>
        <w:t xml:space="preserve">Appendix </w:t>
      </w:r>
      <w:r w:rsidR="006C5D91">
        <w:rPr>
          <w:rFonts w:eastAsia="Times New Roman" w:cs="Arial"/>
          <w:b/>
          <w:bCs/>
          <w:szCs w:val="24"/>
          <w:u w:val="single"/>
          <w:lang w:val="en" w:eastAsia="en-GB"/>
        </w:rPr>
        <w:t>4</w:t>
      </w:r>
      <w:r w:rsidRPr="00402AC0">
        <w:rPr>
          <w:rFonts w:cs="Arial"/>
          <w:szCs w:val="24"/>
        </w:rPr>
        <w:tab/>
      </w:r>
      <w:r w:rsidRPr="00402AC0">
        <w:rPr>
          <w:rFonts w:cs="Arial"/>
          <w:szCs w:val="24"/>
        </w:rPr>
        <w:tab/>
      </w:r>
    </w:p>
    <w:p w:rsidR="00EC2C6A" w:rsidRPr="00402AC0" w:rsidRDefault="00EC2C6A" w:rsidP="00EC2C6A">
      <w:pPr>
        <w:pStyle w:val="Heading3"/>
        <w:rPr>
          <w:rFonts w:ascii="Arial" w:hAnsi="Arial" w:cs="Arial"/>
          <w:i/>
          <w:sz w:val="24"/>
          <w:szCs w:val="24"/>
          <w:u w:val="single"/>
        </w:rPr>
      </w:pPr>
      <w:r w:rsidRPr="00402AC0">
        <w:rPr>
          <w:rFonts w:ascii="Arial" w:hAnsi="Arial" w:cs="Arial"/>
          <w:i/>
          <w:sz w:val="24"/>
          <w:szCs w:val="24"/>
          <w:u w:val="single"/>
        </w:rPr>
        <w:t>Excerpt from procedures:</w:t>
      </w:r>
    </w:p>
    <w:p w:rsidR="00EC2C6A" w:rsidRPr="00402AC0" w:rsidRDefault="00EB5F5F" w:rsidP="00EC2C6A">
      <w:pPr>
        <w:pStyle w:val="Heading3"/>
        <w:rPr>
          <w:rFonts w:ascii="Arial" w:hAnsi="Arial" w:cs="Arial"/>
          <w:sz w:val="24"/>
          <w:szCs w:val="24"/>
        </w:rPr>
      </w:pPr>
      <w:r>
        <w:rPr>
          <w:rFonts w:ascii="Arial" w:hAnsi="Arial" w:cs="Arial"/>
          <w:sz w:val="24"/>
          <w:szCs w:val="24"/>
        </w:rPr>
        <w:t>9</w:t>
      </w:r>
      <w:r w:rsidR="00EC2C6A" w:rsidRPr="00402AC0">
        <w:rPr>
          <w:rFonts w:ascii="Arial" w:hAnsi="Arial" w:cs="Arial"/>
          <w:sz w:val="24"/>
          <w:szCs w:val="24"/>
        </w:rPr>
        <w:t>. Applications for part- year working patterns</w:t>
      </w:r>
    </w:p>
    <w:p w:rsidR="00EC2C6A" w:rsidRPr="002B3C2D" w:rsidRDefault="00EC2C6A" w:rsidP="00EC2C6A">
      <w:pPr>
        <w:rPr>
          <w:rFonts w:cs="Arial"/>
          <w:iCs/>
          <w:szCs w:val="24"/>
        </w:rPr>
      </w:pPr>
      <w:r w:rsidRPr="002B3C2D">
        <w:rPr>
          <w:rFonts w:cs="Arial"/>
          <w:iCs/>
          <w:szCs w:val="24"/>
        </w:rPr>
        <w:t xml:space="preserve">In considering requests for any non-standard working pattern, managers must always consider DWP’s commitment to support employees who are current and primary carers for pre-teenage children, the infirm elderly and the disabled. </w:t>
      </w:r>
      <w:r w:rsidR="00EB5F5F" w:rsidRPr="002B3C2D">
        <w:rPr>
          <w:rFonts w:cs="Arial"/>
          <w:iCs/>
          <w:szCs w:val="24"/>
        </w:rPr>
        <w:t xml:space="preserve"> As p</w:t>
      </w:r>
      <w:r w:rsidRPr="002B3C2D">
        <w:rPr>
          <w:rFonts w:cs="Arial"/>
          <w:iCs/>
          <w:szCs w:val="24"/>
        </w:rPr>
        <w:t xml:space="preserve">art-year working is a tool linked strongly to school term times. </w:t>
      </w:r>
      <w:r w:rsidR="00EB5F5F" w:rsidRPr="002B3C2D">
        <w:rPr>
          <w:rFonts w:cs="Arial"/>
          <w:iCs/>
          <w:szCs w:val="24"/>
        </w:rPr>
        <w:t>A</w:t>
      </w:r>
      <w:r w:rsidRPr="002B3C2D">
        <w:rPr>
          <w:rFonts w:cs="Arial"/>
          <w:iCs/>
          <w:szCs w:val="24"/>
        </w:rPr>
        <w:t xml:space="preserve">n employee’s current role as a primary carer of pre-teenage children will be particularly relevant when deciding requests for part-year contracts, both at initial application and renewal application stages. </w:t>
      </w:r>
    </w:p>
    <w:p w:rsidR="00EC2C6A" w:rsidRPr="002B3C2D" w:rsidRDefault="00EC2C6A" w:rsidP="00EC2C6A">
      <w:pPr>
        <w:rPr>
          <w:rFonts w:cs="Arial"/>
          <w:iCs/>
          <w:szCs w:val="24"/>
        </w:rPr>
      </w:pPr>
      <w:r w:rsidRPr="002B3C2D">
        <w:rPr>
          <w:rFonts w:cs="Arial"/>
          <w:iCs/>
          <w:szCs w:val="24"/>
        </w:rPr>
        <w:t xml:space="preserve">Due to the impact part-year working can have on the business in </w:t>
      </w:r>
      <w:r w:rsidR="00EB5F5F" w:rsidRPr="002B3C2D">
        <w:rPr>
          <w:rFonts w:cs="Arial"/>
          <w:iCs/>
          <w:szCs w:val="24"/>
        </w:rPr>
        <w:t xml:space="preserve">peak absence periods </w:t>
      </w:r>
      <w:r w:rsidRPr="002B3C2D">
        <w:rPr>
          <w:rFonts w:cs="Arial"/>
          <w:iCs/>
          <w:szCs w:val="24"/>
        </w:rPr>
        <w:t xml:space="preserve">each </w:t>
      </w:r>
      <w:r w:rsidR="00EB5F5F" w:rsidRPr="002B3C2D">
        <w:rPr>
          <w:rFonts w:cs="Arial"/>
          <w:iCs/>
          <w:szCs w:val="24"/>
        </w:rPr>
        <w:t>year;</w:t>
      </w:r>
      <w:r w:rsidRPr="002B3C2D">
        <w:rPr>
          <w:rFonts w:cs="Arial"/>
          <w:iCs/>
          <w:szCs w:val="24"/>
        </w:rPr>
        <w:t xml:space="preserve"> managers should seek advice from an </w:t>
      </w:r>
      <w:r w:rsidRPr="002B3C2D">
        <w:rPr>
          <w:rFonts w:cs="Arial"/>
          <w:iCs/>
          <w:szCs w:val="24"/>
          <w:u w:val="single"/>
        </w:rPr>
        <w:t>HR expert</w:t>
      </w:r>
      <w:r w:rsidRPr="002B3C2D">
        <w:rPr>
          <w:rFonts w:cs="Arial"/>
          <w:iCs/>
          <w:szCs w:val="24"/>
        </w:rPr>
        <w:t xml:space="preserve"> and pay particular attention to factors such as:</w:t>
      </w:r>
    </w:p>
    <w:p w:rsidR="00EC2C6A" w:rsidRPr="002B3C2D" w:rsidRDefault="00EC2C6A" w:rsidP="00571EE6">
      <w:pPr>
        <w:numPr>
          <w:ilvl w:val="0"/>
          <w:numId w:val="14"/>
        </w:numPr>
        <w:spacing w:after="0"/>
        <w:rPr>
          <w:rFonts w:cs="Arial"/>
          <w:iCs/>
          <w:szCs w:val="24"/>
        </w:rPr>
      </w:pPr>
      <w:r w:rsidRPr="002B3C2D">
        <w:rPr>
          <w:rFonts w:cs="Arial"/>
          <w:b/>
          <w:bCs/>
          <w:iCs/>
          <w:szCs w:val="24"/>
        </w:rPr>
        <w:t>Personal</w:t>
      </w:r>
      <w:r w:rsidRPr="002B3C2D">
        <w:rPr>
          <w:rFonts w:cs="Arial"/>
          <w:iCs/>
          <w:szCs w:val="24"/>
        </w:rPr>
        <w:t xml:space="preserve"> - the employee's reason for the request and the consequences of a refusal, strongly emphasising the need to support current primary carers of pre-teenage children, the infirm elderly and the disabled</w:t>
      </w:r>
    </w:p>
    <w:p w:rsidR="00EC2C6A" w:rsidRPr="002B3C2D" w:rsidRDefault="00EC2C6A" w:rsidP="00571EE6">
      <w:pPr>
        <w:numPr>
          <w:ilvl w:val="0"/>
          <w:numId w:val="14"/>
        </w:numPr>
        <w:spacing w:after="0"/>
        <w:rPr>
          <w:rFonts w:cs="Arial"/>
          <w:iCs/>
          <w:szCs w:val="24"/>
        </w:rPr>
      </w:pPr>
      <w:r w:rsidRPr="002B3C2D">
        <w:rPr>
          <w:rFonts w:cs="Arial"/>
          <w:b/>
          <w:bCs/>
          <w:iCs/>
          <w:szCs w:val="24"/>
        </w:rPr>
        <w:t>Cumulative</w:t>
      </w:r>
      <w:r w:rsidRPr="002B3C2D">
        <w:rPr>
          <w:rFonts w:cs="Arial"/>
          <w:iCs/>
          <w:szCs w:val="24"/>
        </w:rPr>
        <w:t xml:space="preserve"> - the combined effect of all part-time working locally and how this might be managed effectively</w:t>
      </w:r>
    </w:p>
    <w:p w:rsidR="00EC2C6A" w:rsidRPr="002B3C2D" w:rsidRDefault="00EC2C6A" w:rsidP="00571EE6">
      <w:pPr>
        <w:numPr>
          <w:ilvl w:val="0"/>
          <w:numId w:val="14"/>
        </w:numPr>
        <w:spacing w:after="0"/>
        <w:rPr>
          <w:rFonts w:cs="Arial"/>
          <w:iCs/>
          <w:szCs w:val="24"/>
        </w:rPr>
      </w:pPr>
      <w:r w:rsidRPr="002B3C2D">
        <w:rPr>
          <w:rFonts w:cs="Arial"/>
          <w:b/>
          <w:bCs/>
          <w:iCs/>
          <w:szCs w:val="24"/>
        </w:rPr>
        <w:t xml:space="preserve">Peak absences </w:t>
      </w:r>
      <w:r w:rsidRPr="002B3C2D">
        <w:rPr>
          <w:rFonts w:cs="Arial"/>
          <w:iCs/>
          <w:szCs w:val="24"/>
        </w:rPr>
        <w:t xml:space="preserve">- The timing of the part- year absence and its potential consequence at peak leave periods (especially in </w:t>
      </w:r>
      <w:r w:rsidR="00EB5F5F" w:rsidRPr="002B3C2D">
        <w:rPr>
          <w:rFonts w:cs="Arial"/>
          <w:iCs/>
          <w:szCs w:val="24"/>
        </w:rPr>
        <w:t xml:space="preserve">Easter, </w:t>
      </w:r>
      <w:r w:rsidRPr="002B3C2D">
        <w:rPr>
          <w:rFonts w:cs="Arial"/>
          <w:iCs/>
          <w:szCs w:val="24"/>
        </w:rPr>
        <w:t xml:space="preserve">August &amp; </w:t>
      </w:r>
      <w:r w:rsidRPr="002B3C2D">
        <w:rPr>
          <w:rFonts w:cs="Arial"/>
          <w:iCs/>
          <w:strike/>
          <w:szCs w:val="24"/>
        </w:rPr>
        <w:t xml:space="preserve">at </w:t>
      </w:r>
      <w:r w:rsidRPr="002B3C2D">
        <w:rPr>
          <w:rFonts w:cs="Arial"/>
          <w:iCs/>
          <w:szCs w:val="24"/>
        </w:rPr>
        <w:t>Christmas)</w:t>
      </w:r>
    </w:p>
    <w:p w:rsidR="00EC2C6A" w:rsidRPr="002B3C2D" w:rsidRDefault="00EC2C6A" w:rsidP="00571EE6">
      <w:pPr>
        <w:numPr>
          <w:ilvl w:val="0"/>
          <w:numId w:val="14"/>
        </w:numPr>
        <w:spacing w:after="0"/>
        <w:rPr>
          <w:rFonts w:cs="Arial"/>
          <w:iCs/>
          <w:szCs w:val="24"/>
        </w:rPr>
      </w:pPr>
      <w:r w:rsidRPr="002B3C2D">
        <w:rPr>
          <w:rFonts w:cs="Arial"/>
          <w:b/>
          <w:bCs/>
          <w:iCs/>
          <w:szCs w:val="24"/>
        </w:rPr>
        <w:t>Demands</w:t>
      </w:r>
      <w:r w:rsidRPr="002B3C2D">
        <w:rPr>
          <w:rFonts w:cs="Arial"/>
          <w:iCs/>
          <w:szCs w:val="24"/>
        </w:rPr>
        <w:t xml:space="preserve"> - expected service demand during the requested absence period</w:t>
      </w:r>
    </w:p>
    <w:p w:rsidR="00EC2C6A" w:rsidRPr="002B3C2D" w:rsidRDefault="00EC2C6A" w:rsidP="00571EE6">
      <w:pPr>
        <w:numPr>
          <w:ilvl w:val="0"/>
          <w:numId w:val="14"/>
        </w:numPr>
        <w:spacing w:after="0"/>
        <w:rPr>
          <w:rFonts w:cs="Arial"/>
          <w:iCs/>
          <w:szCs w:val="24"/>
        </w:rPr>
      </w:pPr>
      <w:r w:rsidRPr="002B3C2D">
        <w:rPr>
          <w:rFonts w:cs="Arial"/>
          <w:b/>
          <w:bCs/>
          <w:iCs/>
          <w:szCs w:val="24"/>
        </w:rPr>
        <w:t>Performance</w:t>
      </w:r>
      <w:r w:rsidRPr="002B3C2D">
        <w:rPr>
          <w:rFonts w:cs="Arial"/>
          <w:iCs/>
          <w:szCs w:val="24"/>
        </w:rPr>
        <w:t xml:space="preserve"> - service delivery data during the requested absence period</w:t>
      </w:r>
    </w:p>
    <w:p w:rsidR="00EC2C6A" w:rsidRPr="002B3C2D" w:rsidRDefault="00EC2C6A" w:rsidP="00571EE6">
      <w:pPr>
        <w:numPr>
          <w:ilvl w:val="0"/>
          <w:numId w:val="14"/>
        </w:numPr>
        <w:spacing w:after="0"/>
        <w:rPr>
          <w:rFonts w:cs="Arial"/>
          <w:iCs/>
          <w:szCs w:val="24"/>
        </w:rPr>
      </w:pPr>
      <w:r w:rsidRPr="002B3C2D">
        <w:rPr>
          <w:rFonts w:cs="Arial"/>
          <w:b/>
          <w:bCs/>
          <w:iCs/>
          <w:szCs w:val="24"/>
        </w:rPr>
        <w:t>Impact</w:t>
      </w:r>
      <w:r w:rsidRPr="002B3C2D">
        <w:rPr>
          <w:rFonts w:cs="Arial"/>
          <w:iCs/>
          <w:szCs w:val="24"/>
        </w:rPr>
        <w:t xml:space="preserve"> – including the impact or potential impact on colleagues</w:t>
      </w:r>
    </w:p>
    <w:p w:rsidR="00EC2C6A" w:rsidRPr="002B3C2D" w:rsidRDefault="00EC2C6A" w:rsidP="00571EE6">
      <w:pPr>
        <w:numPr>
          <w:ilvl w:val="0"/>
          <w:numId w:val="14"/>
        </w:numPr>
        <w:spacing w:after="0"/>
        <w:rPr>
          <w:rFonts w:cs="Arial"/>
          <w:iCs/>
          <w:szCs w:val="24"/>
        </w:rPr>
      </w:pPr>
      <w:r w:rsidRPr="002B3C2D">
        <w:rPr>
          <w:rFonts w:cs="Arial"/>
          <w:b/>
          <w:bCs/>
          <w:iCs/>
          <w:szCs w:val="24"/>
        </w:rPr>
        <w:t>Alternatives</w:t>
      </w:r>
      <w:r w:rsidRPr="002B3C2D">
        <w:rPr>
          <w:rFonts w:cs="Arial"/>
          <w:iCs/>
          <w:szCs w:val="24"/>
        </w:rPr>
        <w:t xml:space="preserve"> - reasonable alternatives available on a voluntary basis - for example whether employees using part-year for non-caring reasons can change their dates or increase their hours.</w:t>
      </w:r>
    </w:p>
    <w:p w:rsidR="00EC2C6A" w:rsidRPr="002B3C2D" w:rsidRDefault="00EC2C6A" w:rsidP="00EC2C6A">
      <w:pPr>
        <w:rPr>
          <w:rFonts w:cs="Arial"/>
          <w:szCs w:val="24"/>
        </w:rPr>
      </w:pPr>
    </w:p>
    <w:p w:rsidR="00EC2C6A" w:rsidRPr="002B3C2D" w:rsidRDefault="00EC2C6A" w:rsidP="00EC2C6A">
      <w:pPr>
        <w:rPr>
          <w:rFonts w:cs="Arial"/>
          <w:szCs w:val="24"/>
        </w:rPr>
      </w:pPr>
      <w:r w:rsidRPr="002B3C2D">
        <w:rPr>
          <w:rFonts w:cs="Arial"/>
          <w:szCs w:val="24"/>
        </w:rPr>
        <w:t>Managers sho</w:t>
      </w:r>
      <w:r w:rsidR="00A2047F" w:rsidRPr="002B3C2D">
        <w:rPr>
          <w:rFonts w:cs="Arial"/>
          <w:szCs w:val="24"/>
        </w:rPr>
        <w:t xml:space="preserve">uld not treat minor adjustments to </w:t>
      </w:r>
      <w:r w:rsidRPr="002B3C2D">
        <w:rPr>
          <w:rFonts w:cs="Arial"/>
          <w:szCs w:val="24"/>
        </w:rPr>
        <w:t xml:space="preserve">existing part-year working patterns </w:t>
      </w:r>
      <w:r w:rsidR="002B3C2D" w:rsidRPr="002B3C2D">
        <w:rPr>
          <w:rFonts w:cs="Arial"/>
          <w:szCs w:val="24"/>
        </w:rPr>
        <w:t>as contractual change if they</w:t>
      </w:r>
      <w:r w:rsidRPr="002B3C2D">
        <w:rPr>
          <w:rFonts w:cs="Arial"/>
          <w:szCs w:val="24"/>
        </w:rPr>
        <w:t xml:space="preserve"> do not alter the overall contracted hours or days this is providing they are to take account of school term changes.</w:t>
      </w:r>
    </w:p>
    <w:p w:rsidR="00EC2C6A" w:rsidRPr="002B3C2D" w:rsidRDefault="00EC2C6A" w:rsidP="00EC2C6A">
      <w:pPr>
        <w:rPr>
          <w:rFonts w:cs="Arial"/>
          <w:b/>
          <w:i/>
          <w:szCs w:val="24"/>
          <w:u w:val="single"/>
        </w:rPr>
      </w:pPr>
      <w:r w:rsidRPr="002B3C2D">
        <w:rPr>
          <w:rFonts w:cs="Arial"/>
          <w:b/>
          <w:i/>
          <w:szCs w:val="24"/>
          <w:u w:val="single"/>
        </w:rPr>
        <w:t xml:space="preserve">Excerpt from the guide ‘How to Manage Working Patterns’: </w:t>
      </w:r>
    </w:p>
    <w:p w:rsidR="00EC2C6A" w:rsidRPr="002B3C2D" w:rsidRDefault="00EC2C6A" w:rsidP="00571EE6">
      <w:pPr>
        <w:pStyle w:val="NormalWeb"/>
        <w:numPr>
          <w:ilvl w:val="0"/>
          <w:numId w:val="16"/>
        </w:numPr>
        <w:spacing w:before="0" w:beforeAutospacing="0" w:line="276" w:lineRule="auto"/>
        <w:ind w:left="567" w:hanging="567"/>
        <w:rPr>
          <w:rFonts w:ascii="Arial" w:hAnsi="Arial" w:cs="Arial"/>
          <w:b/>
          <w:lang w:val="en"/>
        </w:rPr>
      </w:pPr>
      <w:r w:rsidRPr="002B3C2D">
        <w:rPr>
          <w:rFonts w:ascii="Arial" w:hAnsi="Arial" w:cs="Arial"/>
          <w:b/>
          <w:lang w:val="en"/>
        </w:rPr>
        <w:t>Time Limiting</w:t>
      </w:r>
    </w:p>
    <w:p w:rsidR="00EC2C6A" w:rsidRPr="002B3C2D" w:rsidRDefault="00EC2C6A" w:rsidP="00571EE6">
      <w:pPr>
        <w:numPr>
          <w:ilvl w:val="0"/>
          <w:numId w:val="15"/>
        </w:numPr>
        <w:spacing w:before="100" w:beforeAutospacing="1" w:after="100" w:afterAutospacing="1"/>
        <w:ind w:left="927"/>
        <w:rPr>
          <w:rFonts w:cs="Arial"/>
          <w:szCs w:val="24"/>
          <w:lang w:val="en"/>
        </w:rPr>
      </w:pPr>
      <w:r w:rsidRPr="002B3C2D">
        <w:rPr>
          <w:rStyle w:val="Strong"/>
          <w:rFonts w:cs="Arial"/>
          <w:szCs w:val="24"/>
          <w:lang w:val="en"/>
        </w:rPr>
        <w:t xml:space="preserve">   Mandatory </w:t>
      </w:r>
      <w:r w:rsidRPr="002B3C2D">
        <w:rPr>
          <w:rFonts w:cs="Arial"/>
          <w:szCs w:val="24"/>
          <w:lang w:val="en"/>
        </w:rPr>
        <w:t xml:space="preserve">– a time limit of between 1 – 5 years, as determined by the manager within the Directorate’s arrangements, </w:t>
      </w:r>
      <w:r w:rsidRPr="002B3C2D">
        <w:rPr>
          <w:rFonts w:cs="Arial"/>
          <w:b/>
          <w:szCs w:val="24"/>
          <w:u w:val="single"/>
          <w:lang w:val="en"/>
        </w:rPr>
        <w:t>must</w:t>
      </w:r>
      <w:r w:rsidRPr="002B3C2D">
        <w:rPr>
          <w:rFonts w:cs="Arial"/>
          <w:szCs w:val="24"/>
          <w:lang w:val="en"/>
        </w:rPr>
        <w:t xml:space="preserve"> be applied and notified in writing to the employee in all </w:t>
      </w:r>
      <w:r w:rsidRPr="002B3C2D">
        <w:rPr>
          <w:rFonts w:cs="Arial"/>
          <w:b/>
          <w:szCs w:val="24"/>
          <w:lang w:val="en"/>
        </w:rPr>
        <w:t>compressed hours</w:t>
      </w:r>
      <w:r w:rsidRPr="002B3C2D">
        <w:rPr>
          <w:rFonts w:cs="Arial"/>
          <w:szCs w:val="24"/>
          <w:lang w:val="en"/>
        </w:rPr>
        <w:t xml:space="preserve"> and </w:t>
      </w:r>
      <w:r w:rsidRPr="002B3C2D">
        <w:rPr>
          <w:rFonts w:cs="Arial"/>
          <w:b/>
          <w:szCs w:val="24"/>
          <w:lang w:val="en"/>
        </w:rPr>
        <w:t>part-year</w:t>
      </w:r>
      <w:r w:rsidRPr="002B3C2D">
        <w:rPr>
          <w:rFonts w:cs="Arial"/>
          <w:szCs w:val="24"/>
          <w:lang w:val="en"/>
        </w:rPr>
        <w:t xml:space="preserve"> working agreements. The reason for applying a limit of below 5 years is likely to be related to the employee’s personal circumstances (e.g. child leaving school) but, exceptionally, might be business related, such as a known re-organisation.</w:t>
      </w:r>
    </w:p>
    <w:p w:rsidR="008E4393" w:rsidRPr="008E4393" w:rsidRDefault="008E4393" w:rsidP="008E4393">
      <w:pPr>
        <w:pStyle w:val="ListParagraph"/>
        <w:rPr>
          <w:color w:val="000000" w:themeColor="text1"/>
        </w:rPr>
      </w:pPr>
      <w:r w:rsidRPr="008E4393">
        <w:rPr>
          <w:iCs/>
          <w:color w:val="000000" w:themeColor="text1"/>
          <w:lang w:val="en"/>
        </w:rPr>
        <w:t xml:space="preserve">This mandatory, contractual requirement applies to all employees in grades AA to HEO unless they (a) opted out of Employee Deal 2016 </w:t>
      </w:r>
      <w:r w:rsidRPr="008E4393">
        <w:rPr>
          <w:iCs/>
          <w:color w:val="000000" w:themeColor="text1"/>
          <w:u w:val="single"/>
          <w:lang w:val="en"/>
        </w:rPr>
        <w:t>and</w:t>
      </w:r>
      <w:r w:rsidRPr="008E4393">
        <w:rPr>
          <w:iCs/>
          <w:color w:val="000000" w:themeColor="text1"/>
          <w:lang w:val="en"/>
        </w:rPr>
        <w:t xml:space="preserve"> (b) their current contractual working pattern pre-dates 6 January 2014.  It also applies to all staff in grades SEO to Grade 6 whose current part-year or compressed hours working patterns were agreed on or after 6 January 2014. Such working patterns agreed for SEOs to Grade 6 which pre-date 6 January 2014 are not subject to this time limit.</w:t>
      </w:r>
    </w:p>
    <w:p w:rsidR="00EC2C6A" w:rsidRPr="00402AC0" w:rsidRDefault="00EC2C6A" w:rsidP="00EC2C6A">
      <w:pPr>
        <w:rPr>
          <w:rFonts w:cs="Arial"/>
        </w:rPr>
      </w:pPr>
    </w:p>
    <w:p w:rsidR="00EC2C6A" w:rsidRPr="00402AC0" w:rsidRDefault="00EC2C6A" w:rsidP="00EC2C6A">
      <w:pPr>
        <w:rPr>
          <w:rFonts w:eastAsia="Times New Roman" w:cs="Arial"/>
          <w:szCs w:val="24"/>
          <w:lang w:val="en" w:eastAsia="en-GB"/>
        </w:rPr>
      </w:pPr>
      <w:r w:rsidRPr="00402AC0">
        <w:rPr>
          <w:rFonts w:eastAsia="Times New Roman" w:cs="Arial"/>
          <w:szCs w:val="24"/>
          <w:lang w:val="en" w:eastAsia="en-GB"/>
        </w:rPr>
        <w:br w:type="page"/>
      </w:r>
      <w:bookmarkStart w:id="165" w:name="OpsAgreement"/>
      <w:bookmarkEnd w:id="165"/>
      <w:r w:rsidRPr="00402AC0">
        <w:rPr>
          <w:rFonts w:eastAsia="Times New Roman" w:cs="Arial"/>
          <w:b/>
          <w:szCs w:val="24"/>
          <w:lang w:val="en" w:eastAsia="en-GB"/>
        </w:rPr>
        <w:t>Operations Agreement</w:t>
      </w:r>
      <w:r w:rsidRPr="00402AC0">
        <w:rPr>
          <w:rFonts w:eastAsia="Times New Roman" w:cs="Arial"/>
          <w:szCs w:val="24"/>
          <w:lang w:val="en" w:eastAsia="en-GB"/>
        </w:rPr>
        <w:t xml:space="preserve"> </w:t>
      </w:r>
      <w:r w:rsidRPr="00402AC0">
        <w:rPr>
          <w:rFonts w:eastAsia="Times New Roman" w:cs="Arial"/>
          <w:szCs w:val="24"/>
          <w:lang w:val="en" w:eastAsia="en-GB"/>
        </w:rPr>
        <w:tab/>
      </w:r>
      <w:r w:rsidRPr="00402AC0">
        <w:rPr>
          <w:rFonts w:eastAsia="Times New Roman" w:cs="Arial"/>
          <w:szCs w:val="24"/>
          <w:lang w:val="en" w:eastAsia="en-GB"/>
        </w:rPr>
        <w:tab/>
      </w:r>
      <w:r w:rsidRPr="00402AC0">
        <w:rPr>
          <w:rFonts w:eastAsia="Times New Roman" w:cs="Arial"/>
          <w:szCs w:val="24"/>
          <w:lang w:val="en" w:eastAsia="en-GB"/>
        </w:rPr>
        <w:tab/>
      </w:r>
      <w:r w:rsidRPr="00402AC0">
        <w:rPr>
          <w:rFonts w:eastAsia="Times New Roman" w:cs="Arial"/>
          <w:szCs w:val="24"/>
          <w:lang w:val="en" w:eastAsia="en-GB"/>
        </w:rPr>
        <w:tab/>
      </w:r>
      <w:r w:rsidRPr="00402AC0">
        <w:rPr>
          <w:rFonts w:eastAsia="Times New Roman" w:cs="Arial"/>
          <w:szCs w:val="24"/>
          <w:lang w:val="en" w:eastAsia="en-GB"/>
        </w:rPr>
        <w:tab/>
      </w:r>
      <w:r w:rsidRPr="00402AC0">
        <w:rPr>
          <w:rFonts w:eastAsia="Times New Roman" w:cs="Arial"/>
          <w:szCs w:val="24"/>
          <w:lang w:val="en" w:eastAsia="en-GB"/>
        </w:rPr>
        <w:tab/>
      </w:r>
      <w:r w:rsidRPr="00402AC0">
        <w:rPr>
          <w:rFonts w:eastAsia="Times New Roman" w:cs="Arial"/>
          <w:szCs w:val="24"/>
          <w:lang w:val="en" w:eastAsia="en-GB"/>
        </w:rPr>
        <w:tab/>
      </w:r>
      <w:r w:rsidRPr="00402AC0">
        <w:rPr>
          <w:rFonts w:eastAsia="Times New Roman" w:cs="Arial"/>
          <w:szCs w:val="24"/>
          <w:lang w:val="en" w:eastAsia="en-GB"/>
        </w:rPr>
        <w:tab/>
      </w:r>
      <w:r w:rsidRPr="00402AC0">
        <w:rPr>
          <w:rFonts w:cs="Arial"/>
          <w:b/>
          <w:szCs w:val="24"/>
          <w:u w:val="single"/>
          <w:lang w:val="en" w:eastAsia="en-GB"/>
        </w:rPr>
        <w:t xml:space="preserve">Appendix </w:t>
      </w:r>
      <w:r w:rsidR="006C5D91">
        <w:rPr>
          <w:rFonts w:cs="Arial"/>
          <w:b/>
          <w:szCs w:val="24"/>
          <w:u w:val="single"/>
          <w:lang w:val="en" w:eastAsia="en-GB"/>
        </w:rPr>
        <w:t>5</w:t>
      </w:r>
      <w:r w:rsidRPr="00402AC0">
        <w:rPr>
          <w:rFonts w:cs="Arial"/>
          <w:b/>
          <w:szCs w:val="24"/>
          <w:u w:val="single"/>
          <w:lang w:val="en" w:eastAsia="en-GB"/>
        </w:rPr>
        <w:t xml:space="preserve"> </w:t>
      </w:r>
    </w:p>
    <w:p w:rsidR="00EC2C6A" w:rsidRPr="00402AC0" w:rsidRDefault="00EC2C6A" w:rsidP="00EC2C6A">
      <w:pPr>
        <w:rPr>
          <w:rFonts w:eastAsia="Times New Roman" w:cs="Arial"/>
          <w:b/>
          <w:bCs/>
          <w:szCs w:val="24"/>
          <w:lang w:val="en" w:eastAsia="en-GB"/>
        </w:rPr>
      </w:pPr>
    </w:p>
    <w:p w:rsidR="00EC2C6A" w:rsidRPr="00402AC0" w:rsidRDefault="00EC2C6A" w:rsidP="00EC2C6A">
      <w:pPr>
        <w:rPr>
          <w:rFonts w:eastAsia="Times New Roman" w:cs="Arial"/>
          <w:b/>
          <w:bCs/>
          <w:szCs w:val="24"/>
          <w:lang w:val="en" w:eastAsia="en-GB"/>
        </w:rPr>
      </w:pPr>
      <w:r w:rsidRPr="00402AC0">
        <w:rPr>
          <w:rFonts w:eastAsia="Times New Roman" w:cs="Arial"/>
          <w:b/>
          <w:bCs/>
          <w:szCs w:val="24"/>
          <w:lang w:val="en" w:eastAsia="en-GB"/>
        </w:rPr>
        <w:t xml:space="preserve">Agreement of Operations Cover Provisions </w:t>
      </w:r>
    </w:p>
    <w:p w:rsidR="00EC2C6A" w:rsidRPr="00402AC0" w:rsidRDefault="00EC2C6A" w:rsidP="00571EE6">
      <w:pPr>
        <w:pStyle w:val="PlainText"/>
        <w:numPr>
          <w:ilvl w:val="0"/>
          <w:numId w:val="12"/>
        </w:numPr>
        <w:rPr>
          <w:rFonts w:eastAsia="Times New Roman" w:cs="Arial"/>
          <w:szCs w:val="24"/>
          <w:lang w:val="en" w:eastAsia="en-GB"/>
        </w:rPr>
      </w:pPr>
      <w:r w:rsidRPr="00402AC0">
        <w:rPr>
          <w:rFonts w:eastAsia="Times New Roman" w:cs="Arial"/>
          <w:szCs w:val="24"/>
          <w:lang w:val="en" w:eastAsia="en-GB"/>
        </w:rPr>
        <w:t>DWP will introduce a consistent framework to cover all employees who have contact with customers and those in support functions.</w:t>
      </w:r>
    </w:p>
    <w:p w:rsidR="00EC2C6A" w:rsidRPr="00402AC0" w:rsidRDefault="00EC2C6A" w:rsidP="00EC2C6A">
      <w:pPr>
        <w:pStyle w:val="PlainText"/>
        <w:ind w:left="360"/>
        <w:rPr>
          <w:rFonts w:eastAsia="Times New Roman" w:cs="Arial"/>
          <w:szCs w:val="24"/>
          <w:lang w:val="en" w:eastAsia="en-GB"/>
        </w:rPr>
      </w:pPr>
    </w:p>
    <w:p w:rsidR="00EC2C6A" w:rsidRPr="00402AC0" w:rsidRDefault="00EC2C6A" w:rsidP="00EC2C6A">
      <w:pPr>
        <w:pStyle w:val="PlainText"/>
        <w:rPr>
          <w:rFonts w:eastAsia="Times New Roman" w:cs="Arial"/>
          <w:b/>
          <w:szCs w:val="24"/>
          <w:lang w:val="en" w:eastAsia="en-GB"/>
        </w:rPr>
      </w:pPr>
      <w:r w:rsidRPr="00402AC0">
        <w:rPr>
          <w:rFonts w:eastAsia="Times New Roman" w:cs="Arial"/>
          <w:b/>
          <w:szCs w:val="24"/>
          <w:lang w:val="en" w:eastAsia="en-GB"/>
        </w:rPr>
        <w:t xml:space="preserve">Cover and Scheduling Arrangements </w:t>
      </w:r>
    </w:p>
    <w:p w:rsidR="00EC2C6A" w:rsidRPr="00402AC0" w:rsidRDefault="00EC2C6A" w:rsidP="00EC2C6A">
      <w:pPr>
        <w:pStyle w:val="PlainText"/>
        <w:rPr>
          <w:rFonts w:eastAsia="Times New Roman" w:cs="Arial"/>
          <w:b/>
          <w:szCs w:val="24"/>
          <w:lang w:val="en" w:eastAsia="en-GB"/>
        </w:rPr>
      </w:pPr>
    </w:p>
    <w:p w:rsidR="00EC2C6A" w:rsidRPr="00402AC0" w:rsidRDefault="00EC2C6A" w:rsidP="00571EE6">
      <w:pPr>
        <w:pStyle w:val="PlainText"/>
        <w:numPr>
          <w:ilvl w:val="0"/>
          <w:numId w:val="12"/>
        </w:numPr>
        <w:rPr>
          <w:rFonts w:eastAsia="Times New Roman" w:cs="Arial"/>
          <w:szCs w:val="24"/>
          <w:lang w:val="en" w:eastAsia="en-GB"/>
        </w:rPr>
      </w:pPr>
      <w:r w:rsidRPr="00402AC0">
        <w:rPr>
          <w:rFonts w:eastAsia="Times New Roman" w:cs="Arial"/>
          <w:szCs w:val="24"/>
          <w:lang w:val="en" w:eastAsia="en-GB"/>
        </w:rPr>
        <w:t>DWP will allow employees to confirm or request a change to their preferences in cover arrangements in advance</w:t>
      </w:r>
    </w:p>
    <w:p w:rsidR="00EC2C6A" w:rsidRPr="00402AC0" w:rsidRDefault="00EC2C6A" w:rsidP="00EC2C6A">
      <w:pPr>
        <w:pStyle w:val="PlainText"/>
        <w:ind w:left="360"/>
        <w:rPr>
          <w:rFonts w:eastAsia="Times New Roman" w:cs="Arial"/>
          <w:szCs w:val="24"/>
          <w:lang w:val="en" w:eastAsia="en-GB"/>
        </w:rPr>
      </w:pPr>
    </w:p>
    <w:p w:rsidR="00EC2C6A" w:rsidRPr="00402AC0" w:rsidRDefault="00EC2C6A" w:rsidP="00571EE6">
      <w:pPr>
        <w:pStyle w:val="PlainText"/>
        <w:numPr>
          <w:ilvl w:val="0"/>
          <w:numId w:val="12"/>
        </w:numPr>
        <w:rPr>
          <w:rFonts w:eastAsia="Times New Roman" w:cs="Arial"/>
          <w:szCs w:val="24"/>
          <w:lang w:val="en" w:eastAsia="en-GB"/>
        </w:rPr>
      </w:pPr>
      <w:r w:rsidRPr="00402AC0">
        <w:rPr>
          <w:rFonts w:eastAsia="Times New Roman" w:cs="Arial"/>
          <w:szCs w:val="24"/>
          <w:lang w:val="en" w:eastAsia="en-GB"/>
        </w:rPr>
        <w:t>Where individual circumstances require a change to published working times (i.e. because of last minute annual leave), those changes must conform to locally agreed flexibilities</w:t>
      </w:r>
    </w:p>
    <w:p w:rsidR="00EC2C6A" w:rsidRPr="00402AC0" w:rsidRDefault="00EC2C6A" w:rsidP="00EC2C6A">
      <w:pPr>
        <w:pStyle w:val="PlainText"/>
        <w:ind w:left="360"/>
        <w:rPr>
          <w:rFonts w:eastAsia="Times New Roman" w:cs="Arial"/>
          <w:color w:val="FF0000"/>
          <w:szCs w:val="24"/>
          <w:lang w:val="en" w:eastAsia="en-GB"/>
        </w:rPr>
      </w:pPr>
    </w:p>
    <w:p w:rsidR="00EC2C6A" w:rsidRPr="00402AC0" w:rsidRDefault="00EC2C6A" w:rsidP="00571EE6">
      <w:pPr>
        <w:pStyle w:val="PlainText"/>
        <w:numPr>
          <w:ilvl w:val="0"/>
          <w:numId w:val="12"/>
        </w:numPr>
        <w:rPr>
          <w:rFonts w:eastAsia="Times New Roman" w:cs="Arial"/>
          <w:szCs w:val="24"/>
          <w:lang w:val="en" w:eastAsia="en-GB"/>
        </w:rPr>
      </w:pPr>
      <w:r w:rsidRPr="00402AC0">
        <w:rPr>
          <w:rFonts w:eastAsia="Times New Roman" w:cs="Arial"/>
          <w:szCs w:val="24"/>
          <w:lang w:val="en" w:eastAsia="en-GB"/>
        </w:rPr>
        <w:t>DWP will provide employees with the opportunity to  arrange a ‘swap’ to working days in a given week</w:t>
      </w:r>
    </w:p>
    <w:p w:rsidR="00EC2C6A" w:rsidRPr="00402AC0" w:rsidRDefault="00EC2C6A" w:rsidP="00EC2C6A">
      <w:pPr>
        <w:pStyle w:val="PlainText"/>
        <w:rPr>
          <w:rFonts w:eastAsia="Times New Roman" w:cs="Arial"/>
          <w:szCs w:val="24"/>
          <w:lang w:val="en" w:eastAsia="en-GB"/>
        </w:rPr>
      </w:pPr>
    </w:p>
    <w:p w:rsidR="00EC2C6A" w:rsidRPr="00402AC0" w:rsidRDefault="00EC2C6A" w:rsidP="00571EE6">
      <w:pPr>
        <w:pStyle w:val="PlainText"/>
        <w:numPr>
          <w:ilvl w:val="0"/>
          <w:numId w:val="12"/>
        </w:numPr>
        <w:rPr>
          <w:rFonts w:eastAsia="Times New Roman" w:cs="Arial"/>
          <w:szCs w:val="24"/>
          <w:lang w:val="en" w:eastAsia="en-GB"/>
        </w:rPr>
      </w:pPr>
      <w:r w:rsidRPr="00402AC0">
        <w:rPr>
          <w:rFonts w:eastAsia="Times New Roman" w:cs="Arial"/>
          <w:szCs w:val="24"/>
          <w:lang w:val="en" w:eastAsia="en-GB"/>
        </w:rPr>
        <w:t xml:space="preserve">The working day for employees who have contact with customers will </w:t>
      </w:r>
      <w:r w:rsidRPr="006F5F25">
        <w:rPr>
          <w:rFonts w:eastAsia="Times New Roman" w:cs="Arial"/>
          <w:szCs w:val="24"/>
          <w:lang w:val="en" w:eastAsia="en-GB"/>
        </w:rPr>
        <w:t xml:space="preserve">include up to 15 </w:t>
      </w:r>
      <w:r w:rsidRPr="00402AC0">
        <w:rPr>
          <w:rFonts w:eastAsia="Times New Roman" w:cs="Arial"/>
          <w:szCs w:val="24"/>
          <w:lang w:val="en" w:eastAsia="en-GB"/>
        </w:rPr>
        <w:t>minutes preparation time at the beginning of the day, and up to 30 minutes  ‘close down’ time at the end of the day</w:t>
      </w:r>
    </w:p>
    <w:p w:rsidR="00EC2C6A" w:rsidRPr="00402AC0" w:rsidRDefault="00EC2C6A" w:rsidP="00EC2C6A">
      <w:pPr>
        <w:pStyle w:val="PlainText"/>
        <w:rPr>
          <w:rFonts w:eastAsia="Times New Roman" w:cs="Arial"/>
          <w:szCs w:val="24"/>
          <w:lang w:val="en" w:eastAsia="en-GB"/>
        </w:rPr>
      </w:pPr>
    </w:p>
    <w:p w:rsidR="00EC2C6A" w:rsidRPr="00402AC0" w:rsidRDefault="00EC2C6A" w:rsidP="00571EE6">
      <w:pPr>
        <w:pStyle w:val="PlainText"/>
        <w:numPr>
          <w:ilvl w:val="0"/>
          <w:numId w:val="12"/>
        </w:numPr>
        <w:rPr>
          <w:rFonts w:eastAsia="Times New Roman" w:cs="Arial"/>
          <w:szCs w:val="24"/>
          <w:lang w:val="en" w:eastAsia="en-GB"/>
        </w:rPr>
      </w:pPr>
      <w:r w:rsidRPr="00402AC0">
        <w:rPr>
          <w:rFonts w:eastAsia="Times New Roman" w:cs="Arial"/>
          <w:szCs w:val="24"/>
          <w:lang w:val="en" w:eastAsia="en-GB"/>
        </w:rPr>
        <w:t>The working day will also include up to:</w:t>
      </w:r>
    </w:p>
    <w:p w:rsidR="00EC2C6A" w:rsidRPr="00402AC0" w:rsidRDefault="00EC2C6A" w:rsidP="00571EE6">
      <w:pPr>
        <w:pStyle w:val="PlainText"/>
        <w:numPr>
          <w:ilvl w:val="1"/>
          <w:numId w:val="12"/>
        </w:numPr>
        <w:rPr>
          <w:rFonts w:eastAsia="Times New Roman" w:cs="Arial"/>
          <w:szCs w:val="24"/>
          <w:lang w:val="en" w:eastAsia="en-GB"/>
        </w:rPr>
      </w:pPr>
      <w:r w:rsidRPr="00402AC0">
        <w:rPr>
          <w:rFonts w:eastAsia="Times New Roman" w:cs="Arial"/>
          <w:szCs w:val="24"/>
          <w:lang w:val="en" w:eastAsia="en-GB"/>
        </w:rPr>
        <w:t>30 minutes reading time per week</w:t>
      </w:r>
    </w:p>
    <w:p w:rsidR="00EC2C6A" w:rsidRPr="00402AC0" w:rsidRDefault="00EC2C6A" w:rsidP="00571EE6">
      <w:pPr>
        <w:pStyle w:val="PlainText"/>
        <w:numPr>
          <w:ilvl w:val="1"/>
          <w:numId w:val="12"/>
        </w:numPr>
        <w:rPr>
          <w:rFonts w:eastAsia="Times New Roman" w:cs="Arial"/>
          <w:szCs w:val="24"/>
          <w:lang w:val="en" w:eastAsia="en-GB"/>
        </w:rPr>
      </w:pPr>
      <w:r w:rsidRPr="00402AC0">
        <w:rPr>
          <w:rFonts w:eastAsia="Times New Roman" w:cs="Arial"/>
          <w:szCs w:val="24"/>
          <w:lang w:val="en" w:eastAsia="en-GB"/>
        </w:rPr>
        <w:t xml:space="preserve">1 hour reading time following an absence of one week or more, to be taken at the start of the day, changed by mutual agreement. </w:t>
      </w:r>
    </w:p>
    <w:p w:rsidR="00EC2C6A" w:rsidRPr="00402AC0" w:rsidRDefault="00EC2C6A" w:rsidP="00EC2C6A">
      <w:pPr>
        <w:pStyle w:val="PlainText"/>
        <w:rPr>
          <w:rFonts w:eastAsia="Times New Roman" w:cs="Arial"/>
          <w:szCs w:val="24"/>
          <w:lang w:val="en" w:eastAsia="en-GB"/>
        </w:rPr>
      </w:pPr>
    </w:p>
    <w:p w:rsidR="00EC2C6A" w:rsidRPr="00402AC0" w:rsidRDefault="00EC2C6A" w:rsidP="00571EE6">
      <w:pPr>
        <w:pStyle w:val="PlainText"/>
        <w:numPr>
          <w:ilvl w:val="0"/>
          <w:numId w:val="12"/>
        </w:numPr>
        <w:rPr>
          <w:rFonts w:eastAsia="Times New Roman" w:cs="Arial"/>
          <w:szCs w:val="24"/>
          <w:lang w:val="en" w:eastAsia="en-GB"/>
        </w:rPr>
      </w:pPr>
      <w:r w:rsidRPr="00402AC0">
        <w:rPr>
          <w:rFonts w:eastAsia="Times New Roman" w:cs="Arial"/>
          <w:szCs w:val="24"/>
          <w:lang w:val="en" w:eastAsia="en-GB"/>
        </w:rPr>
        <w:t>DWP will provide sufficient time out of schedules/rotas to enable employees to partake in team meetings, performance management discussions etc</w:t>
      </w:r>
    </w:p>
    <w:p w:rsidR="00EC2C6A" w:rsidRPr="00402AC0" w:rsidRDefault="00EC2C6A" w:rsidP="00EC2C6A">
      <w:pPr>
        <w:pStyle w:val="PlainText"/>
        <w:rPr>
          <w:rFonts w:eastAsia="Times New Roman" w:cs="Arial"/>
          <w:szCs w:val="24"/>
          <w:lang w:val="en" w:eastAsia="en-GB"/>
        </w:rPr>
      </w:pPr>
    </w:p>
    <w:p w:rsidR="00EC2C6A" w:rsidRPr="00402AC0" w:rsidRDefault="00EC2C6A" w:rsidP="00EC2C6A">
      <w:pPr>
        <w:pStyle w:val="PlainText"/>
        <w:rPr>
          <w:rFonts w:eastAsia="Times New Roman" w:cs="Arial"/>
          <w:b/>
          <w:szCs w:val="24"/>
          <w:lang w:val="en" w:eastAsia="en-GB"/>
        </w:rPr>
      </w:pPr>
      <w:r w:rsidRPr="00402AC0">
        <w:rPr>
          <w:rFonts w:eastAsia="Times New Roman" w:cs="Arial"/>
          <w:b/>
          <w:szCs w:val="24"/>
          <w:lang w:val="en" w:eastAsia="en-GB"/>
        </w:rPr>
        <w:t xml:space="preserve">Paid Break Arrangements </w:t>
      </w:r>
    </w:p>
    <w:p w:rsidR="00EC2C6A" w:rsidRPr="00402AC0" w:rsidRDefault="00EC2C6A" w:rsidP="00EC2C6A">
      <w:pPr>
        <w:pStyle w:val="PlainText"/>
        <w:rPr>
          <w:rFonts w:eastAsia="Times New Roman" w:cs="Arial"/>
          <w:szCs w:val="24"/>
          <w:lang w:val="en" w:eastAsia="en-GB"/>
        </w:rPr>
      </w:pPr>
    </w:p>
    <w:p w:rsidR="00EC2C6A" w:rsidRPr="00402AC0" w:rsidRDefault="00EC2C6A" w:rsidP="00571EE6">
      <w:pPr>
        <w:pStyle w:val="PlainText"/>
        <w:numPr>
          <w:ilvl w:val="0"/>
          <w:numId w:val="12"/>
        </w:numPr>
        <w:rPr>
          <w:rFonts w:eastAsia="Times New Roman" w:cs="Arial"/>
          <w:szCs w:val="24"/>
          <w:lang w:val="en" w:eastAsia="en-GB"/>
        </w:rPr>
      </w:pPr>
      <w:r w:rsidRPr="00402AC0">
        <w:rPr>
          <w:rFonts w:eastAsia="Times New Roman" w:cs="Arial"/>
          <w:szCs w:val="24"/>
          <w:lang w:val="en" w:eastAsia="en-GB"/>
        </w:rPr>
        <w:t xml:space="preserve">In addition to any paid or unpaid breaks, employees will receive no more than a total of 30 minutes paid break daily, e.g. 2 x 15 minute breaks, but will have local flexibility to take them as suits business needs.  Ad hoc breaks are in addition to the above. </w:t>
      </w:r>
    </w:p>
    <w:p w:rsidR="00EC2C6A" w:rsidRPr="00402AC0" w:rsidRDefault="00EC2C6A" w:rsidP="00EC2C6A">
      <w:pPr>
        <w:pStyle w:val="PlainText"/>
        <w:rPr>
          <w:rFonts w:eastAsia="Times New Roman" w:cs="Arial"/>
          <w:szCs w:val="24"/>
          <w:lang w:val="en" w:eastAsia="en-GB"/>
        </w:rPr>
      </w:pPr>
    </w:p>
    <w:p w:rsidR="00EC2C6A" w:rsidRPr="00402AC0" w:rsidRDefault="00EC2C6A" w:rsidP="00571EE6">
      <w:pPr>
        <w:pStyle w:val="PlainText"/>
        <w:numPr>
          <w:ilvl w:val="0"/>
          <w:numId w:val="12"/>
        </w:numPr>
        <w:rPr>
          <w:rFonts w:eastAsia="Times New Roman" w:cs="Arial"/>
          <w:szCs w:val="24"/>
          <w:lang w:eastAsia="en-GB"/>
        </w:rPr>
      </w:pPr>
      <w:r w:rsidRPr="00402AC0">
        <w:rPr>
          <w:rFonts w:eastAsia="Times New Roman" w:cs="Arial"/>
          <w:szCs w:val="24"/>
          <w:lang w:eastAsia="en-GB"/>
        </w:rPr>
        <w:t>Employees may smoke during breaks that are available to all. Any additional smoking breaks will be taken in their own time</w:t>
      </w:r>
    </w:p>
    <w:p w:rsidR="00EC2C6A" w:rsidRPr="00402AC0" w:rsidRDefault="00EC2C6A" w:rsidP="00EC2C6A">
      <w:pPr>
        <w:pStyle w:val="PlainText"/>
        <w:rPr>
          <w:rFonts w:eastAsia="Times New Roman" w:cs="Arial"/>
          <w:szCs w:val="24"/>
          <w:lang w:val="en" w:eastAsia="en-GB"/>
        </w:rPr>
      </w:pPr>
    </w:p>
    <w:p w:rsidR="00EC2C6A" w:rsidRPr="00402AC0" w:rsidRDefault="00EC2C6A" w:rsidP="00571EE6">
      <w:pPr>
        <w:pStyle w:val="PlainText"/>
        <w:numPr>
          <w:ilvl w:val="0"/>
          <w:numId w:val="12"/>
        </w:numPr>
        <w:rPr>
          <w:rFonts w:eastAsia="Times New Roman" w:cs="Arial"/>
          <w:szCs w:val="24"/>
          <w:lang w:val="en" w:eastAsia="en-GB"/>
        </w:rPr>
      </w:pPr>
      <w:r w:rsidRPr="00402AC0">
        <w:rPr>
          <w:rFonts w:eastAsia="Times New Roman" w:cs="Arial"/>
          <w:szCs w:val="24"/>
          <w:lang w:val="en" w:eastAsia="en-GB"/>
        </w:rPr>
        <w:t>As operating hours increase, DWP will operate bandwidths for meal breaks to accommodate a meal break later in the day.</w:t>
      </w:r>
    </w:p>
    <w:p w:rsidR="00EC2C6A" w:rsidRPr="00402AC0" w:rsidRDefault="00EC2C6A" w:rsidP="00EC2C6A">
      <w:pPr>
        <w:pStyle w:val="PlainText"/>
        <w:rPr>
          <w:rFonts w:eastAsia="Times New Roman" w:cs="Arial"/>
          <w:b/>
          <w:szCs w:val="24"/>
          <w:lang w:val="en" w:eastAsia="en-GB"/>
        </w:rPr>
      </w:pPr>
    </w:p>
    <w:p w:rsidR="00EC2C6A" w:rsidRPr="00402AC0" w:rsidRDefault="00EC2C6A" w:rsidP="00EC2C6A">
      <w:pPr>
        <w:pStyle w:val="PlainText"/>
        <w:ind w:left="360"/>
        <w:rPr>
          <w:rFonts w:eastAsia="Times New Roman" w:cs="Arial"/>
          <w:szCs w:val="24"/>
          <w:lang w:val="en" w:eastAsia="en-GB"/>
        </w:rPr>
      </w:pPr>
    </w:p>
    <w:p w:rsidR="00EC2C6A" w:rsidRPr="00402AC0" w:rsidRDefault="00EC2C6A" w:rsidP="00EC2C6A">
      <w:pPr>
        <w:pStyle w:val="PlainText"/>
        <w:rPr>
          <w:rFonts w:eastAsia="Times New Roman" w:cs="Arial"/>
          <w:szCs w:val="24"/>
          <w:lang w:val="en" w:eastAsia="en-GB"/>
        </w:rPr>
      </w:pPr>
    </w:p>
    <w:p w:rsidR="00EC2C6A" w:rsidRPr="00402AC0" w:rsidRDefault="00EC2C6A" w:rsidP="00EC2C6A">
      <w:pPr>
        <w:rPr>
          <w:rFonts w:cs="Arial"/>
          <w:color w:val="1F497D" w:themeColor="text2"/>
        </w:rPr>
      </w:pPr>
      <w:bookmarkStart w:id="166" w:name="LASTCURSORPOSITION"/>
      <w:bookmarkEnd w:id="166"/>
    </w:p>
    <w:p w:rsidR="00EC2C6A" w:rsidRPr="00402AC0" w:rsidRDefault="00EC2C6A" w:rsidP="00EC2C6A">
      <w:pPr>
        <w:spacing w:before="100" w:beforeAutospacing="1" w:after="100" w:afterAutospacing="1" w:line="240" w:lineRule="auto"/>
        <w:rPr>
          <w:rFonts w:eastAsia="Times New Roman" w:cs="Arial"/>
          <w:szCs w:val="24"/>
          <w:lang w:val="en" w:eastAsia="en-GB"/>
        </w:rPr>
      </w:pPr>
    </w:p>
    <w:p w:rsidR="00D458E3" w:rsidRPr="00402AC0" w:rsidRDefault="00D458E3" w:rsidP="00EC2C6A">
      <w:pPr>
        <w:rPr>
          <w:rFonts w:eastAsia="Times New Roman" w:cs="Arial"/>
          <w:szCs w:val="24"/>
          <w:lang w:val="en" w:eastAsia="en-GB"/>
        </w:rPr>
      </w:pPr>
    </w:p>
    <w:sectPr w:rsidR="00D458E3" w:rsidRPr="00402AC0" w:rsidSect="00B23C11">
      <w:footerReference w:type="default" r:id="rId74"/>
      <w:headerReference w:type="first" r:id="rId75"/>
      <w:footerReference w:type="first" r:id="rId76"/>
      <w:pgSz w:w="11906" w:h="16838"/>
      <w:pgMar w:top="1134" w:right="1134" w:bottom="1134" w:left="1134" w:header="397" w:footer="709"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C3E23" w:rsidRDefault="007C3E23" w:rsidP="008B6FA7">
      <w:pPr>
        <w:spacing w:after="0" w:line="240" w:lineRule="auto"/>
      </w:pPr>
      <w:r>
        <w:separator/>
      </w:r>
    </w:p>
  </w:endnote>
  <w:endnote w:type="continuationSeparator" w:id="0">
    <w:p w:rsidR="007C3E23" w:rsidRDefault="007C3E23" w:rsidP="008B6F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11917217"/>
      <w:docPartObj>
        <w:docPartGallery w:val="Page Numbers (Bottom of Page)"/>
        <w:docPartUnique/>
      </w:docPartObj>
    </w:sdtPr>
    <w:sdtEndPr>
      <w:rPr>
        <w:color w:val="808080" w:themeColor="background1" w:themeShade="80"/>
        <w:spacing w:val="60"/>
      </w:rPr>
    </w:sdtEndPr>
    <w:sdtContent>
      <w:p w:rsidR="007C3E23" w:rsidRDefault="007C3E23">
        <w:pPr>
          <w:pStyle w:val="Footer"/>
          <w:pBdr>
            <w:top w:val="single" w:sz="4" w:space="1" w:color="D9D9D9" w:themeColor="background1" w:themeShade="D9"/>
          </w:pBdr>
          <w:jc w:val="right"/>
        </w:pPr>
        <w:r>
          <w:fldChar w:fldCharType="begin"/>
        </w:r>
        <w:r>
          <w:instrText xml:space="preserve"> PAGE   \* MERGEFORMAT </w:instrText>
        </w:r>
        <w:r>
          <w:fldChar w:fldCharType="separate"/>
        </w:r>
        <w:r w:rsidR="00437984">
          <w:rPr>
            <w:noProof/>
          </w:rPr>
          <w:t>44</w:t>
        </w:r>
        <w:r>
          <w:rPr>
            <w:noProof/>
          </w:rPr>
          <w:fldChar w:fldCharType="end"/>
        </w:r>
        <w:r>
          <w:t xml:space="preserve"> | </w:t>
        </w:r>
        <w:r>
          <w:rPr>
            <w:color w:val="808080" w:themeColor="background1" w:themeShade="80"/>
            <w:spacing w:val="60"/>
          </w:rPr>
          <w:t>Page</w:t>
        </w:r>
      </w:p>
    </w:sdtContent>
  </w:sdt>
  <w:p w:rsidR="007C3E23" w:rsidRDefault="007C3E2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3E23" w:rsidRDefault="007C3E23">
    <w:pPr>
      <w:pStyle w:val="Footer"/>
    </w:pPr>
  </w:p>
  <w:p w:rsidR="007C3E23" w:rsidRDefault="007C3E23">
    <w:pPr>
      <w:pStyle w:val="Footer"/>
    </w:pPr>
    <w:r>
      <w:t xml:space="preserve">Version: </w:t>
    </w:r>
    <w:r w:rsidR="002B3C2D">
      <w:t>Monday 20 June 2016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C3E23" w:rsidRDefault="007C3E23" w:rsidP="008B6FA7">
      <w:pPr>
        <w:spacing w:after="0" w:line="240" w:lineRule="auto"/>
      </w:pPr>
      <w:r>
        <w:separator/>
      </w:r>
    </w:p>
  </w:footnote>
  <w:footnote w:type="continuationSeparator" w:id="0">
    <w:p w:rsidR="007C3E23" w:rsidRDefault="007C3E23" w:rsidP="008B6FA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3E23" w:rsidRDefault="007C3E23" w:rsidP="00B23C11">
    <w:pPr>
      <w:pStyle w:val="Header"/>
      <w:jc w:val="center"/>
    </w:pPr>
    <w:r>
      <w:t>DEPARTMENT FOR WORK AND PENSIONS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pt;height:11pt" o:bullet="t">
        <v:imagedata r:id="rId1" o:title="BD14565_"/>
      </v:shape>
    </w:pict>
  </w:numPicBullet>
  <w:abstractNum w:abstractNumId="0" w15:restartNumberingAfterBreak="0">
    <w:nsid w:val="FFFFFF83"/>
    <w:multiLevelType w:val="singleLevel"/>
    <w:tmpl w:val="06C296DA"/>
    <w:lvl w:ilvl="0">
      <w:start w:val="1"/>
      <w:numFmt w:val="bullet"/>
      <w:lvlText w:val=""/>
      <w:lvlJc w:val="left"/>
      <w:pPr>
        <w:tabs>
          <w:tab w:val="num" w:pos="643"/>
        </w:tabs>
        <w:ind w:left="643" w:hanging="360"/>
      </w:pPr>
      <w:rPr>
        <w:rFonts w:ascii="Symbol" w:hAnsi="Symbol" w:hint="default"/>
      </w:rPr>
    </w:lvl>
  </w:abstractNum>
  <w:abstractNum w:abstractNumId="1" w15:restartNumberingAfterBreak="0">
    <w:nsid w:val="FFFFFF89"/>
    <w:multiLevelType w:val="singleLevel"/>
    <w:tmpl w:val="D65E8876"/>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11D718E"/>
    <w:multiLevelType w:val="hybridMultilevel"/>
    <w:tmpl w:val="16A29FE0"/>
    <w:lvl w:ilvl="0" w:tplc="0809000F">
      <w:start w:val="1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74A508E"/>
    <w:multiLevelType w:val="hybridMultilevel"/>
    <w:tmpl w:val="445A8352"/>
    <w:lvl w:ilvl="0" w:tplc="4A783074">
      <w:start w:val="1"/>
      <w:numFmt w:val="lowerLetter"/>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4" w15:restartNumberingAfterBreak="0">
    <w:nsid w:val="0D646333"/>
    <w:multiLevelType w:val="hybridMultilevel"/>
    <w:tmpl w:val="3CE8DF1E"/>
    <w:lvl w:ilvl="0" w:tplc="F8F2220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F4E4F82"/>
    <w:multiLevelType w:val="hybridMultilevel"/>
    <w:tmpl w:val="F6FA8CAA"/>
    <w:lvl w:ilvl="0" w:tplc="EBC8D8A8">
      <w:start w:val="1"/>
      <w:numFmt w:val="bullet"/>
      <w:lvlText w:val="•"/>
      <w:lvlJc w:val="left"/>
      <w:pPr>
        <w:tabs>
          <w:tab w:val="num" w:pos="720"/>
        </w:tabs>
        <w:ind w:left="720" w:hanging="360"/>
      </w:pPr>
      <w:rPr>
        <w:rFonts w:ascii="Arial" w:hAnsi="Arial" w:cs="Times New Roman" w:hint="default"/>
      </w:rPr>
    </w:lvl>
    <w:lvl w:ilvl="1" w:tplc="33EC710E">
      <w:start w:val="1"/>
      <w:numFmt w:val="bullet"/>
      <w:lvlText w:val="•"/>
      <w:lvlJc w:val="left"/>
      <w:pPr>
        <w:tabs>
          <w:tab w:val="num" w:pos="1440"/>
        </w:tabs>
        <w:ind w:left="1440" w:hanging="360"/>
      </w:pPr>
      <w:rPr>
        <w:rFonts w:ascii="Arial" w:hAnsi="Arial" w:cs="Times New Roman" w:hint="default"/>
      </w:rPr>
    </w:lvl>
    <w:lvl w:ilvl="2" w:tplc="BB10F5DE">
      <w:start w:val="1"/>
      <w:numFmt w:val="bullet"/>
      <w:lvlText w:val="•"/>
      <w:lvlJc w:val="left"/>
      <w:pPr>
        <w:tabs>
          <w:tab w:val="num" w:pos="2160"/>
        </w:tabs>
        <w:ind w:left="2160" w:hanging="360"/>
      </w:pPr>
      <w:rPr>
        <w:rFonts w:ascii="Arial" w:hAnsi="Arial" w:cs="Times New Roman" w:hint="default"/>
      </w:rPr>
    </w:lvl>
    <w:lvl w:ilvl="3" w:tplc="E2E86DDC">
      <w:start w:val="1"/>
      <w:numFmt w:val="bullet"/>
      <w:lvlText w:val="•"/>
      <w:lvlJc w:val="left"/>
      <w:pPr>
        <w:tabs>
          <w:tab w:val="num" w:pos="2880"/>
        </w:tabs>
        <w:ind w:left="2880" w:hanging="360"/>
      </w:pPr>
      <w:rPr>
        <w:rFonts w:ascii="Arial" w:hAnsi="Arial" w:cs="Times New Roman" w:hint="default"/>
      </w:rPr>
    </w:lvl>
    <w:lvl w:ilvl="4" w:tplc="0E96FAAC">
      <w:start w:val="1"/>
      <w:numFmt w:val="bullet"/>
      <w:lvlText w:val="•"/>
      <w:lvlJc w:val="left"/>
      <w:pPr>
        <w:tabs>
          <w:tab w:val="num" w:pos="3600"/>
        </w:tabs>
        <w:ind w:left="3600" w:hanging="360"/>
      </w:pPr>
      <w:rPr>
        <w:rFonts w:ascii="Arial" w:hAnsi="Arial" w:cs="Times New Roman" w:hint="default"/>
      </w:rPr>
    </w:lvl>
    <w:lvl w:ilvl="5" w:tplc="342CD5F8">
      <w:start w:val="1"/>
      <w:numFmt w:val="bullet"/>
      <w:lvlText w:val="•"/>
      <w:lvlJc w:val="left"/>
      <w:pPr>
        <w:tabs>
          <w:tab w:val="num" w:pos="4320"/>
        </w:tabs>
        <w:ind w:left="4320" w:hanging="360"/>
      </w:pPr>
      <w:rPr>
        <w:rFonts w:ascii="Arial" w:hAnsi="Arial" w:cs="Times New Roman" w:hint="default"/>
      </w:rPr>
    </w:lvl>
    <w:lvl w:ilvl="6" w:tplc="2F926DE8">
      <w:start w:val="1"/>
      <w:numFmt w:val="bullet"/>
      <w:lvlText w:val="•"/>
      <w:lvlJc w:val="left"/>
      <w:pPr>
        <w:tabs>
          <w:tab w:val="num" w:pos="5040"/>
        </w:tabs>
        <w:ind w:left="5040" w:hanging="360"/>
      </w:pPr>
      <w:rPr>
        <w:rFonts w:ascii="Arial" w:hAnsi="Arial" w:cs="Times New Roman" w:hint="default"/>
      </w:rPr>
    </w:lvl>
    <w:lvl w:ilvl="7" w:tplc="E7E26CCA">
      <w:start w:val="1"/>
      <w:numFmt w:val="bullet"/>
      <w:lvlText w:val="•"/>
      <w:lvlJc w:val="left"/>
      <w:pPr>
        <w:tabs>
          <w:tab w:val="num" w:pos="5760"/>
        </w:tabs>
        <w:ind w:left="5760" w:hanging="360"/>
      </w:pPr>
      <w:rPr>
        <w:rFonts w:ascii="Arial" w:hAnsi="Arial" w:cs="Times New Roman" w:hint="default"/>
      </w:rPr>
    </w:lvl>
    <w:lvl w:ilvl="8" w:tplc="23722110">
      <w:start w:val="1"/>
      <w:numFmt w:val="bullet"/>
      <w:lvlText w:val="•"/>
      <w:lvlJc w:val="left"/>
      <w:pPr>
        <w:tabs>
          <w:tab w:val="num" w:pos="6480"/>
        </w:tabs>
        <w:ind w:left="6480" w:hanging="360"/>
      </w:pPr>
      <w:rPr>
        <w:rFonts w:ascii="Arial" w:hAnsi="Arial" w:cs="Times New Roman" w:hint="default"/>
      </w:rPr>
    </w:lvl>
  </w:abstractNum>
  <w:abstractNum w:abstractNumId="6" w15:restartNumberingAfterBreak="0">
    <w:nsid w:val="0F83356D"/>
    <w:multiLevelType w:val="hybridMultilevel"/>
    <w:tmpl w:val="F6FEF96A"/>
    <w:lvl w:ilvl="0" w:tplc="3DE2744C">
      <w:start w:val="22"/>
      <w:numFmt w:val="lowerLetter"/>
      <w:lvlText w:val="(%1)"/>
      <w:lvlJc w:val="left"/>
      <w:pPr>
        <w:ind w:left="2160" w:hanging="360"/>
      </w:pPr>
      <w:rPr>
        <w:rFonts w:hint="default"/>
      </w:r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7" w15:restartNumberingAfterBreak="0">
    <w:nsid w:val="137F1239"/>
    <w:multiLevelType w:val="hybridMultilevel"/>
    <w:tmpl w:val="A3B4BCE8"/>
    <w:lvl w:ilvl="0" w:tplc="4F06EAD4">
      <w:start w:val="1"/>
      <w:numFmt w:val="lowerLetter"/>
      <w:lvlText w:val="(%1)"/>
      <w:lvlJc w:val="left"/>
      <w:pPr>
        <w:ind w:left="720" w:hanging="360"/>
      </w:pPr>
      <w:rPr>
        <w:rFonts w:ascii="Arial" w:eastAsia="Times New Roman" w:hAnsi="Arial" w:cs="Arial"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3E573D9"/>
    <w:multiLevelType w:val="multilevel"/>
    <w:tmpl w:val="2DD82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5017734"/>
    <w:multiLevelType w:val="hybridMultilevel"/>
    <w:tmpl w:val="3CE8DF1E"/>
    <w:lvl w:ilvl="0" w:tplc="F8F2220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66F5947"/>
    <w:multiLevelType w:val="hybridMultilevel"/>
    <w:tmpl w:val="E9DEAF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AE626CD"/>
    <w:multiLevelType w:val="multilevel"/>
    <w:tmpl w:val="8C9CE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E973F9E"/>
    <w:multiLevelType w:val="hybridMultilevel"/>
    <w:tmpl w:val="90B05624"/>
    <w:lvl w:ilvl="0" w:tplc="0809000F">
      <w:start w:val="1"/>
      <w:numFmt w:val="decimal"/>
      <w:lvlText w:val="%1."/>
      <w:lvlJc w:val="left"/>
      <w:pPr>
        <w:ind w:left="360" w:hanging="360"/>
      </w:pPr>
      <w:rPr>
        <w:color w:val="auto"/>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3" w15:restartNumberingAfterBreak="0">
    <w:nsid w:val="20563453"/>
    <w:multiLevelType w:val="multilevel"/>
    <w:tmpl w:val="2C123184"/>
    <w:lvl w:ilvl="0">
      <w:start w:val="1"/>
      <w:numFmt w:val="bullet"/>
      <w:pStyle w:val="ListBulletInden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1C23A76"/>
    <w:multiLevelType w:val="hybridMultilevel"/>
    <w:tmpl w:val="55C24A5E"/>
    <w:lvl w:ilvl="0" w:tplc="C6D0B88C">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1F55953"/>
    <w:multiLevelType w:val="hybridMultilevel"/>
    <w:tmpl w:val="90B05624"/>
    <w:lvl w:ilvl="0" w:tplc="0809000F">
      <w:start w:val="1"/>
      <w:numFmt w:val="decimal"/>
      <w:lvlText w:val="%1."/>
      <w:lvlJc w:val="left"/>
      <w:pPr>
        <w:ind w:left="720" w:hanging="360"/>
      </w:pPr>
      <w:rPr>
        <w:color w:val="auto"/>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6" w15:restartNumberingAfterBreak="0">
    <w:nsid w:val="254B705C"/>
    <w:multiLevelType w:val="hybridMultilevel"/>
    <w:tmpl w:val="7C36B180"/>
    <w:lvl w:ilvl="0" w:tplc="4F06EAD4">
      <w:start w:val="1"/>
      <w:numFmt w:val="lowerLetter"/>
      <w:lvlText w:val="(%1)"/>
      <w:lvlJc w:val="left"/>
      <w:pPr>
        <w:ind w:left="360" w:hanging="360"/>
      </w:pPr>
      <w:rPr>
        <w:rFonts w:ascii="Arial" w:eastAsia="Times New Roman" w:hAnsi="Arial" w:cs="Arial" w:hint="default"/>
      </w:rPr>
    </w:lvl>
    <w:lvl w:ilvl="1" w:tplc="05EA1C5E">
      <w:start w:val="1"/>
      <w:numFmt w:val="lowerLetter"/>
      <w:lvlText w:val="(%2)"/>
      <w:lvlJc w:val="left"/>
      <w:pPr>
        <w:ind w:left="786" w:hanging="360"/>
      </w:pPr>
      <w:rPr>
        <w:rFonts w:ascii="Arial" w:eastAsia="Times New Roman" w:hAnsi="Arial" w:cs="Arial"/>
      </w:rPr>
    </w:lvl>
    <w:lvl w:ilvl="2" w:tplc="0809001B">
      <w:start w:val="1"/>
      <w:numFmt w:val="lowerRoman"/>
      <w:lvlText w:val="%3."/>
      <w:lvlJc w:val="right"/>
      <w:pPr>
        <w:ind w:left="1314"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5EC0BE4"/>
    <w:multiLevelType w:val="hybridMultilevel"/>
    <w:tmpl w:val="D85868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7AF2612"/>
    <w:multiLevelType w:val="hybridMultilevel"/>
    <w:tmpl w:val="905203BE"/>
    <w:lvl w:ilvl="0" w:tplc="08090001">
      <w:start w:val="1"/>
      <w:numFmt w:val="bullet"/>
      <w:lvlText w:val=""/>
      <w:lvlJc w:val="left"/>
      <w:pPr>
        <w:ind w:left="780" w:hanging="360"/>
      </w:pPr>
      <w:rPr>
        <w:rFonts w:ascii="Symbol" w:hAnsi="Symbol" w:hint="default"/>
      </w:rPr>
    </w:lvl>
    <w:lvl w:ilvl="1" w:tplc="08090003">
      <w:start w:val="1"/>
      <w:numFmt w:val="bullet"/>
      <w:lvlText w:val="o"/>
      <w:lvlJc w:val="left"/>
      <w:pPr>
        <w:ind w:left="1500" w:hanging="360"/>
      </w:pPr>
      <w:rPr>
        <w:rFonts w:ascii="Courier New" w:hAnsi="Courier New" w:cs="Courier New" w:hint="default"/>
      </w:rPr>
    </w:lvl>
    <w:lvl w:ilvl="2" w:tplc="08090005">
      <w:start w:val="1"/>
      <w:numFmt w:val="bullet"/>
      <w:lvlText w:val=""/>
      <w:lvlJc w:val="left"/>
      <w:pPr>
        <w:ind w:left="2220" w:hanging="360"/>
      </w:pPr>
      <w:rPr>
        <w:rFonts w:ascii="Wingdings" w:hAnsi="Wingdings" w:hint="default"/>
      </w:rPr>
    </w:lvl>
    <w:lvl w:ilvl="3" w:tplc="08090001">
      <w:start w:val="1"/>
      <w:numFmt w:val="bullet"/>
      <w:lvlText w:val=""/>
      <w:lvlJc w:val="left"/>
      <w:pPr>
        <w:ind w:left="2940" w:hanging="360"/>
      </w:pPr>
      <w:rPr>
        <w:rFonts w:ascii="Symbol" w:hAnsi="Symbol" w:hint="default"/>
      </w:rPr>
    </w:lvl>
    <w:lvl w:ilvl="4" w:tplc="08090003">
      <w:start w:val="1"/>
      <w:numFmt w:val="bullet"/>
      <w:lvlText w:val="o"/>
      <w:lvlJc w:val="left"/>
      <w:pPr>
        <w:ind w:left="3660" w:hanging="360"/>
      </w:pPr>
      <w:rPr>
        <w:rFonts w:ascii="Courier New" w:hAnsi="Courier New" w:cs="Courier New" w:hint="default"/>
      </w:rPr>
    </w:lvl>
    <w:lvl w:ilvl="5" w:tplc="08090005">
      <w:start w:val="1"/>
      <w:numFmt w:val="bullet"/>
      <w:lvlText w:val=""/>
      <w:lvlJc w:val="left"/>
      <w:pPr>
        <w:ind w:left="4380" w:hanging="360"/>
      </w:pPr>
      <w:rPr>
        <w:rFonts w:ascii="Wingdings" w:hAnsi="Wingdings" w:hint="default"/>
      </w:rPr>
    </w:lvl>
    <w:lvl w:ilvl="6" w:tplc="08090001">
      <w:start w:val="1"/>
      <w:numFmt w:val="bullet"/>
      <w:lvlText w:val=""/>
      <w:lvlJc w:val="left"/>
      <w:pPr>
        <w:ind w:left="5100" w:hanging="360"/>
      </w:pPr>
      <w:rPr>
        <w:rFonts w:ascii="Symbol" w:hAnsi="Symbol" w:hint="default"/>
      </w:rPr>
    </w:lvl>
    <w:lvl w:ilvl="7" w:tplc="08090003">
      <w:start w:val="1"/>
      <w:numFmt w:val="bullet"/>
      <w:lvlText w:val="o"/>
      <w:lvlJc w:val="left"/>
      <w:pPr>
        <w:ind w:left="5820" w:hanging="360"/>
      </w:pPr>
      <w:rPr>
        <w:rFonts w:ascii="Courier New" w:hAnsi="Courier New" w:cs="Courier New" w:hint="default"/>
      </w:rPr>
    </w:lvl>
    <w:lvl w:ilvl="8" w:tplc="08090005">
      <w:start w:val="1"/>
      <w:numFmt w:val="bullet"/>
      <w:lvlText w:val=""/>
      <w:lvlJc w:val="left"/>
      <w:pPr>
        <w:ind w:left="6540" w:hanging="360"/>
      </w:pPr>
      <w:rPr>
        <w:rFonts w:ascii="Wingdings" w:hAnsi="Wingdings" w:hint="default"/>
      </w:rPr>
    </w:lvl>
  </w:abstractNum>
  <w:abstractNum w:abstractNumId="19" w15:restartNumberingAfterBreak="0">
    <w:nsid w:val="35CB69A7"/>
    <w:multiLevelType w:val="multilevel"/>
    <w:tmpl w:val="5490ABA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val="0"/>
        <w:color w:val="auto"/>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36C13644"/>
    <w:multiLevelType w:val="hybridMultilevel"/>
    <w:tmpl w:val="3E688EF0"/>
    <w:lvl w:ilvl="0" w:tplc="F8F2220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8526F83"/>
    <w:multiLevelType w:val="hybridMultilevel"/>
    <w:tmpl w:val="6AE69510"/>
    <w:lvl w:ilvl="0" w:tplc="0EA8A786">
      <w:start w:val="1"/>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B334B77"/>
    <w:multiLevelType w:val="multilevel"/>
    <w:tmpl w:val="C5FE3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3CB40B86"/>
    <w:multiLevelType w:val="hybridMultilevel"/>
    <w:tmpl w:val="AFD61E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4" w15:restartNumberingAfterBreak="0">
    <w:nsid w:val="43A4218D"/>
    <w:multiLevelType w:val="multilevel"/>
    <w:tmpl w:val="CAE42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487273E"/>
    <w:multiLevelType w:val="hybridMultilevel"/>
    <w:tmpl w:val="75D2958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6" w15:restartNumberingAfterBreak="0">
    <w:nsid w:val="44B46486"/>
    <w:multiLevelType w:val="hybridMultilevel"/>
    <w:tmpl w:val="79148A62"/>
    <w:lvl w:ilvl="0" w:tplc="08090001">
      <w:start w:val="1"/>
      <w:numFmt w:val="bullet"/>
      <w:lvlText w:val=""/>
      <w:lvlJc w:val="left"/>
      <w:pPr>
        <w:ind w:left="1146" w:hanging="360"/>
      </w:pPr>
      <w:rPr>
        <w:rFonts w:ascii="Symbol" w:hAnsi="Symbol" w:hint="default"/>
      </w:rPr>
    </w:lvl>
    <w:lvl w:ilvl="1" w:tplc="08090003">
      <w:start w:val="1"/>
      <w:numFmt w:val="bullet"/>
      <w:lvlText w:val="o"/>
      <w:lvlJc w:val="left"/>
      <w:pPr>
        <w:ind w:left="1866" w:hanging="360"/>
      </w:pPr>
      <w:rPr>
        <w:rFonts w:ascii="Courier New" w:hAnsi="Courier New" w:cs="Courier New" w:hint="default"/>
      </w:rPr>
    </w:lvl>
    <w:lvl w:ilvl="2" w:tplc="08090005">
      <w:start w:val="1"/>
      <w:numFmt w:val="bullet"/>
      <w:lvlText w:val=""/>
      <w:lvlJc w:val="left"/>
      <w:pPr>
        <w:ind w:left="2586" w:hanging="360"/>
      </w:pPr>
      <w:rPr>
        <w:rFonts w:ascii="Wingdings" w:hAnsi="Wingdings" w:hint="default"/>
      </w:rPr>
    </w:lvl>
    <w:lvl w:ilvl="3" w:tplc="08090001">
      <w:start w:val="1"/>
      <w:numFmt w:val="bullet"/>
      <w:lvlText w:val=""/>
      <w:lvlJc w:val="left"/>
      <w:pPr>
        <w:ind w:left="3306" w:hanging="360"/>
      </w:pPr>
      <w:rPr>
        <w:rFonts w:ascii="Symbol" w:hAnsi="Symbol" w:hint="default"/>
      </w:rPr>
    </w:lvl>
    <w:lvl w:ilvl="4" w:tplc="08090003">
      <w:start w:val="1"/>
      <w:numFmt w:val="bullet"/>
      <w:lvlText w:val="o"/>
      <w:lvlJc w:val="left"/>
      <w:pPr>
        <w:ind w:left="4026" w:hanging="360"/>
      </w:pPr>
      <w:rPr>
        <w:rFonts w:ascii="Courier New" w:hAnsi="Courier New" w:cs="Courier New" w:hint="default"/>
      </w:rPr>
    </w:lvl>
    <w:lvl w:ilvl="5" w:tplc="08090005">
      <w:start w:val="1"/>
      <w:numFmt w:val="bullet"/>
      <w:lvlText w:val=""/>
      <w:lvlJc w:val="left"/>
      <w:pPr>
        <w:ind w:left="4746" w:hanging="360"/>
      </w:pPr>
      <w:rPr>
        <w:rFonts w:ascii="Wingdings" w:hAnsi="Wingdings" w:hint="default"/>
      </w:rPr>
    </w:lvl>
    <w:lvl w:ilvl="6" w:tplc="08090001">
      <w:start w:val="1"/>
      <w:numFmt w:val="bullet"/>
      <w:lvlText w:val=""/>
      <w:lvlJc w:val="left"/>
      <w:pPr>
        <w:ind w:left="5466" w:hanging="360"/>
      </w:pPr>
      <w:rPr>
        <w:rFonts w:ascii="Symbol" w:hAnsi="Symbol" w:hint="default"/>
      </w:rPr>
    </w:lvl>
    <w:lvl w:ilvl="7" w:tplc="08090003">
      <w:start w:val="1"/>
      <w:numFmt w:val="bullet"/>
      <w:lvlText w:val="o"/>
      <w:lvlJc w:val="left"/>
      <w:pPr>
        <w:ind w:left="6186" w:hanging="360"/>
      </w:pPr>
      <w:rPr>
        <w:rFonts w:ascii="Courier New" w:hAnsi="Courier New" w:cs="Courier New" w:hint="default"/>
      </w:rPr>
    </w:lvl>
    <w:lvl w:ilvl="8" w:tplc="08090005">
      <w:start w:val="1"/>
      <w:numFmt w:val="bullet"/>
      <w:lvlText w:val=""/>
      <w:lvlJc w:val="left"/>
      <w:pPr>
        <w:ind w:left="6906" w:hanging="360"/>
      </w:pPr>
      <w:rPr>
        <w:rFonts w:ascii="Wingdings" w:hAnsi="Wingdings" w:hint="default"/>
      </w:rPr>
    </w:lvl>
  </w:abstractNum>
  <w:abstractNum w:abstractNumId="27" w15:restartNumberingAfterBreak="0">
    <w:nsid w:val="46CD7616"/>
    <w:multiLevelType w:val="hybridMultilevel"/>
    <w:tmpl w:val="291EE1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91D1672"/>
    <w:multiLevelType w:val="hybridMultilevel"/>
    <w:tmpl w:val="3154DC30"/>
    <w:lvl w:ilvl="0" w:tplc="3DE2744C">
      <w:start w:val="9"/>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9" w15:restartNumberingAfterBreak="0">
    <w:nsid w:val="52CA4F45"/>
    <w:multiLevelType w:val="multilevel"/>
    <w:tmpl w:val="A1361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7D130C1"/>
    <w:multiLevelType w:val="hybridMultilevel"/>
    <w:tmpl w:val="54AA4EFA"/>
    <w:lvl w:ilvl="0" w:tplc="103C178A">
      <w:start w:val="1"/>
      <w:numFmt w:val="decimal"/>
      <w:lvlText w:val="%1."/>
      <w:lvlJc w:val="left"/>
      <w:pPr>
        <w:ind w:left="360" w:hanging="360"/>
      </w:pPr>
      <w:rPr>
        <w:rFonts w:hint="default"/>
        <w:b w:val="0"/>
        <w:i w:val="0"/>
        <w:color w:val="auto"/>
        <w:sz w:val="24"/>
      </w:rPr>
    </w:lvl>
    <w:lvl w:ilvl="1" w:tplc="06E25102">
      <w:start w:val="1"/>
      <w:numFmt w:val="lowerLetter"/>
      <w:lvlText w:val="(%2)"/>
      <w:lvlJc w:val="left"/>
      <w:pPr>
        <w:ind w:left="1211" w:hanging="360"/>
      </w:pPr>
      <w:rPr>
        <w:rFonts w:hint="default"/>
        <w:b w:val="0"/>
        <w:color w:val="auto"/>
      </w:rPr>
    </w:lvl>
    <w:lvl w:ilvl="2" w:tplc="84681C0E">
      <w:start w:val="5"/>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8CE1B15"/>
    <w:multiLevelType w:val="hybridMultilevel"/>
    <w:tmpl w:val="5B0A12D6"/>
    <w:lvl w:ilvl="0" w:tplc="3CC0FD5E">
      <w:start w:val="1"/>
      <w:numFmt w:val="lowerLetter"/>
      <w:lvlText w:val="(%1)"/>
      <w:lvlJc w:val="left"/>
      <w:pPr>
        <w:ind w:left="720" w:hanging="360"/>
      </w:pPr>
      <w:rPr>
        <w:rFonts w:hint="default"/>
        <w:i w:val="0"/>
        <w:color w:val="000000" w:themeColor="text1"/>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49C76BA"/>
    <w:multiLevelType w:val="multilevel"/>
    <w:tmpl w:val="38DCB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6A4720E"/>
    <w:multiLevelType w:val="hybridMultilevel"/>
    <w:tmpl w:val="291EE1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B114574"/>
    <w:multiLevelType w:val="hybridMultilevel"/>
    <w:tmpl w:val="6AE69510"/>
    <w:lvl w:ilvl="0" w:tplc="0EA8A786">
      <w:start w:val="1"/>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C250FD8"/>
    <w:multiLevelType w:val="hybridMultilevel"/>
    <w:tmpl w:val="B8D20200"/>
    <w:lvl w:ilvl="0" w:tplc="5D200B74">
      <w:start w:val="1"/>
      <w:numFmt w:val="decimal"/>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36" w15:restartNumberingAfterBreak="0">
    <w:nsid w:val="707D3452"/>
    <w:multiLevelType w:val="hybridMultilevel"/>
    <w:tmpl w:val="3CA4DB2A"/>
    <w:lvl w:ilvl="0" w:tplc="49ACDCDA">
      <w:start w:val="6"/>
      <w:numFmt w:val="lowerRoman"/>
      <w:lvlText w:val="(%1)"/>
      <w:lvlJc w:val="left"/>
      <w:pPr>
        <w:ind w:left="1429" w:hanging="72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37" w15:restartNumberingAfterBreak="0">
    <w:nsid w:val="739156BA"/>
    <w:multiLevelType w:val="multilevel"/>
    <w:tmpl w:val="CEC28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5145D46"/>
    <w:multiLevelType w:val="multilevel"/>
    <w:tmpl w:val="364A2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755103FA"/>
    <w:multiLevelType w:val="hybridMultilevel"/>
    <w:tmpl w:val="9B0EE7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78D1F20"/>
    <w:multiLevelType w:val="hybridMultilevel"/>
    <w:tmpl w:val="3CE8DF1E"/>
    <w:lvl w:ilvl="0" w:tplc="F8F2220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9A15EF6"/>
    <w:multiLevelType w:val="multilevel"/>
    <w:tmpl w:val="BF4EA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7A3A6690"/>
    <w:multiLevelType w:val="multilevel"/>
    <w:tmpl w:val="DDA0C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7A9F6CB0"/>
    <w:multiLevelType w:val="hybridMultilevel"/>
    <w:tmpl w:val="3E688EF0"/>
    <w:lvl w:ilvl="0" w:tplc="F8F2220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B333215"/>
    <w:multiLevelType w:val="hybridMultilevel"/>
    <w:tmpl w:val="86249A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7B8D1114"/>
    <w:multiLevelType w:val="hybridMultilevel"/>
    <w:tmpl w:val="9B0EE79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3"/>
  </w:num>
  <w:num w:numId="2">
    <w:abstractNumId w:val="1"/>
  </w:num>
  <w:num w:numId="3">
    <w:abstractNumId w:val="0"/>
  </w:num>
  <w:num w:numId="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5"/>
  </w:num>
  <w:num w:numId="6">
    <w:abstractNumId w:val="18"/>
  </w:num>
  <w:num w:numId="7">
    <w:abstractNumId w:val="26"/>
  </w:num>
  <w:num w:numId="8">
    <w:abstractNumId w:val="23"/>
  </w:num>
  <w:num w:numId="9">
    <w:abstractNumId w:val="30"/>
  </w:num>
  <w:num w:numId="10">
    <w:abstractNumId w:val="31"/>
  </w:num>
  <w:num w:numId="11">
    <w:abstractNumId w:val="3"/>
  </w:num>
  <w:num w:numId="12">
    <w:abstractNumId w:val="12"/>
  </w:num>
  <w:num w:numId="1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num>
  <w:num w:numId="15">
    <w:abstractNumId w:val="11"/>
  </w:num>
  <w:num w:numId="16">
    <w:abstractNumId w:val="2"/>
  </w:num>
  <w:num w:numId="17">
    <w:abstractNumId w:val="7"/>
  </w:num>
  <w:num w:numId="18">
    <w:abstractNumId w:val="28"/>
  </w:num>
  <w:num w:numId="19">
    <w:abstractNumId w:val="6"/>
  </w:num>
  <w:num w:numId="20">
    <w:abstractNumId w:val="36"/>
  </w:num>
  <w:num w:numId="21">
    <w:abstractNumId w:val="38"/>
  </w:num>
  <w:num w:numId="22">
    <w:abstractNumId w:val="42"/>
  </w:num>
  <w:num w:numId="23">
    <w:abstractNumId w:val="24"/>
  </w:num>
  <w:num w:numId="24">
    <w:abstractNumId w:val="22"/>
  </w:num>
  <w:num w:numId="25">
    <w:abstractNumId w:val="8"/>
  </w:num>
  <w:num w:numId="26">
    <w:abstractNumId w:val="29"/>
  </w:num>
  <w:num w:numId="27">
    <w:abstractNumId w:val="41"/>
  </w:num>
  <w:num w:numId="28">
    <w:abstractNumId w:val="32"/>
  </w:num>
  <w:num w:numId="29">
    <w:abstractNumId w:val="37"/>
  </w:num>
  <w:num w:numId="30">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
  </w:num>
  <w:num w:numId="32">
    <w:abstractNumId w:val="10"/>
  </w:num>
  <w:num w:numId="33">
    <w:abstractNumId w:val="20"/>
  </w:num>
  <w:num w:numId="34">
    <w:abstractNumId w:val="43"/>
  </w:num>
  <w:num w:numId="35">
    <w:abstractNumId w:val="40"/>
  </w:num>
  <w:num w:numId="36">
    <w:abstractNumId w:val="9"/>
  </w:num>
  <w:num w:numId="37">
    <w:abstractNumId w:val="44"/>
  </w:num>
  <w:num w:numId="38">
    <w:abstractNumId w:val="27"/>
  </w:num>
  <w:num w:numId="39">
    <w:abstractNumId w:val="33"/>
  </w:num>
  <w:num w:numId="40">
    <w:abstractNumId w:val="14"/>
  </w:num>
  <w:num w:numId="41">
    <w:abstractNumId w:val="34"/>
  </w:num>
  <w:num w:numId="42">
    <w:abstractNumId w:val="45"/>
  </w:num>
  <w:num w:numId="43">
    <w:abstractNumId w:val="39"/>
  </w:num>
  <w:num w:numId="44">
    <w:abstractNumId w:val="17"/>
  </w:num>
  <w:num w:numId="45">
    <w:abstractNumId w:val="21"/>
  </w:num>
  <w:num w:numId="46">
    <w:abstractNumId w:val="19"/>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ASSOCID" w:val="753565"/>
    <w:docVar w:name="BASEPRECID" w:val="17"/>
    <w:docVar w:name="BASEPRECTYPE" w:val="BLANK"/>
    <w:docVar w:name="CLIENTID" w:val="3974"/>
    <w:docVar w:name="COMPANYID" w:val="2122615613"/>
    <w:docVar w:name="DOCID" w:val="6960117"/>
    <w:docVar w:name="DOCIDEX" w:val=" "/>
    <w:docVar w:name="EDITION" w:val="FM"/>
    <w:docVar w:name="FILEID" w:val="159517"/>
    <w:docVar w:name="SERIALNO" w:val="11311"/>
    <w:docVar w:name="VERSIONID" w:val="b7f394bc-1e4a-4c23-ab8f-e8fa1c6e0720"/>
    <w:docVar w:name="VERSIONLABEL" w:val="1"/>
  </w:docVars>
  <w:rsids>
    <w:rsidRoot w:val="00381246"/>
    <w:rsid w:val="0000002C"/>
    <w:rsid w:val="00002179"/>
    <w:rsid w:val="00006D6B"/>
    <w:rsid w:val="000137DF"/>
    <w:rsid w:val="00015ED9"/>
    <w:rsid w:val="000162D3"/>
    <w:rsid w:val="00017C9B"/>
    <w:rsid w:val="00020DED"/>
    <w:rsid w:val="00026036"/>
    <w:rsid w:val="000274AB"/>
    <w:rsid w:val="00030632"/>
    <w:rsid w:val="00033D9D"/>
    <w:rsid w:val="00045338"/>
    <w:rsid w:val="00050F3D"/>
    <w:rsid w:val="00055E39"/>
    <w:rsid w:val="00055F95"/>
    <w:rsid w:val="00063007"/>
    <w:rsid w:val="00070C99"/>
    <w:rsid w:val="0007564B"/>
    <w:rsid w:val="00084E86"/>
    <w:rsid w:val="00085E9E"/>
    <w:rsid w:val="00090996"/>
    <w:rsid w:val="000936D9"/>
    <w:rsid w:val="000953B9"/>
    <w:rsid w:val="000A18A9"/>
    <w:rsid w:val="000A1B3C"/>
    <w:rsid w:val="000A2010"/>
    <w:rsid w:val="000A74F0"/>
    <w:rsid w:val="000A7B81"/>
    <w:rsid w:val="000B00C7"/>
    <w:rsid w:val="000B5025"/>
    <w:rsid w:val="000B59CB"/>
    <w:rsid w:val="000C4903"/>
    <w:rsid w:val="000C5AB9"/>
    <w:rsid w:val="000C6116"/>
    <w:rsid w:val="000C6D0D"/>
    <w:rsid w:val="000D12AA"/>
    <w:rsid w:val="000D2EA9"/>
    <w:rsid w:val="000D5FB0"/>
    <w:rsid w:val="000D7E66"/>
    <w:rsid w:val="000E0E98"/>
    <w:rsid w:val="000F1979"/>
    <w:rsid w:val="000F708C"/>
    <w:rsid w:val="00101AAA"/>
    <w:rsid w:val="00105433"/>
    <w:rsid w:val="001148AC"/>
    <w:rsid w:val="00122524"/>
    <w:rsid w:val="00126ECA"/>
    <w:rsid w:val="00140631"/>
    <w:rsid w:val="00141005"/>
    <w:rsid w:val="00141E23"/>
    <w:rsid w:val="00143AF4"/>
    <w:rsid w:val="00144977"/>
    <w:rsid w:val="00145317"/>
    <w:rsid w:val="00146249"/>
    <w:rsid w:val="00150FB0"/>
    <w:rsid w:val="00153A1C"/>
    <w:rsid w:val="00164C50"/>
    <w:rsid w:val="001670AD"/>
    <w:rsid w:val="00170667"/>
    <w:rsid w:val="0017093A"/>
    <w:rsid w:val="00176DD3"/>
    <w:rsid w:val="00184B86"/>
    <w:rsid w:val="00185A22"/>
    <w:rsid w:val="0018618D"/>
    <w:rsid w:val="001862BE"/>
    <w:rsid w:val="00196E19"/>
    <w:rsid w:val="001976B4"/>
    <w:rsid w:val="001A25A5"/>
    <w:rsid w:val="001C7CD8"/>
    <w:rsid w:val="001D06C9"/>
    <w:rsid w:val="001D2FB3"/>
    <w:rsid w:val="001D4F0E"/>
    <w:rsid w:val="001E7F9C"/>
    <w:rsid w:val="001F05ED"/>
    <w:rsid w:val="001F554F"/>
    <w:rsid w:val="001F7223"/>
    <w:rsid w:val="002000BD"/>
    <w:rsid w:val="00200F25"/>
    <w:rsid w:val="00204A13"/>
    <w:rsid w:val="0021177B"/>
    <w:rsid w:val="002126FE"/>
    <w:rsid w:val="00217E0E"/>
    <w:rsid w:val="00224519"/>
    <w:rsid w:val="00226FAA"/>
    <w:rsid w:val="0023264D"/>
    <w:rsid w:val="00232E02"/>
    <w:rsid w:val="00247D53"/>
    <w:rsid w:val="00256D29"/>
    <w:rsid w:val="00263784"/>
    <w:rsid w:val="0027540E"/>
    <w:rsid w:val="002828EC"/>
    <w:rsid w:val="0028715F"/>
    <w:rsid w:val="00287F44"/>
    <w:rsid w:val="00291EC8"/>
    <w:rsid w:val="002A0D2B"/>
    <w:rsid w:val="002A171E"/>
    <w:rsid w:val="002A23BE"/>
    <w:rsid w:val="002B1141"/>
    <w:rsid w:val="002B1B5F"/>
    <w:rsid w:val="002B2810"/>
    <w:rsid w:val="002B3C2D"/>
    <w:rsid w:val="002B41C9"/>
    <w:rsid w:val="002B5F94"/>
    <w:rsid w:val="002B6ECD"/>
    <w:rsid w:val="002C0BA1"/>
    <w:rsid w:val="002C3A28"/>
    <w:rsid w:val="002C6CB6"/>
    <w:rsid w:val="002C717D"/>
    <w:rsid w:val="002D14AE"/>
    <w:rsid w:val="002E45C8"/>
    <w:rsid w:val="002F4438"/>
    <w:rsid w:val="00305378"/>
    <w:rsid w:val="0031606E"/>
    <w:rsid w:val="00316A28"/>
    <w:rsid w:val="00325E1B"/>
    <w:rsid w:val="00325EF6"/>
    <w:rsid w:val="00330ACA"/>
    <w:rsid w:val="00334058"/>
    <w:rsid w:val="00337837"/>
    <w:rsid w:val="00342CBA"/>
    <w:rsid w:val="003445BB"/>
    <w:rsid w:val="00344B55"/>
    <w:rsid w:val="00352DBE"/>
    <w:rsid w:val="00354CFA"/>
    <w:rsid w:val="003603E7"/>
    <w:rsid w:val="00360E70"/>
    <w:rsid w:val="00363E39"/>
    <w:rsid w:val="00363E75"/>
    <w:rsid w:val="00364368"/>
    <w:rsid w:val="003668F1"/>
    <w:rsid w:val="00367CA2"/>
    <w:rsid w:val="00370EFC"/>
    <w:rsid w:val="0037444C"/>
    <w:rsid w:val="00381246"/>
    <w:rsid w:val="00381BCC"/>
    <w:rsid w:val="0038293D"/>
    <w:rsid w:val="00390237"/>
    <w:rsid w:val="00392CDF"/>
    <w:rsid w:val="00392D04"/>
    <w:rsid w:val="003A02B4"/>
    <w:rsid w:val="003A2F50"/>
    <w:rsid w:val="003A46EF"/>
    <w:rsid w:val="003A5BEE"/>
    <w:rsid w:val="003A7688"/>
    <w:rsid w:val="003B2425"/>
    <w:rsid w:val="003B7E1E"/>
    <w:rsid w:val="003C2258"/>
    <w:rsid w:val="003C5852"/>
    <w:rsid w:val="003D3587"/>
    <w:rsid w:val="003D429C"/>
    <w:rsid w:val="003D588B"/>
    <w:rsid w:val="003E10A1"/>
    <w:rsid w:val="003E41B8"/>
    <w:rsid w:val="003E56AE"/>
    <w:rsid w:val="003F3D4F"/>
    <w:rsid w:val="004016AC"/>
    <w:rsid w:val="00401C17"/>
    <w:rsid w:val="00402AC0"/>
    <w:rsid w:val="00412D30"/>
    <w:rsid w:val="0042055D"/>
    <w:rsid w:val="004233AB"/>
    <w:rsid w:val="0042414A"/>
    <w:rsid w:val="004272A9"/>
    <w:rsid w:val="00436903"/>
    <w:rsid w:val="00437984"/>
    <w:rsid w:val="004403D4"/>
    <w:rsid w:val="004406A8"/>
    <w:rsid w:val="004420A8"/>
    <w:rsid w:val="00444E67"/>
    <w:rsid w:val="00446509"/>
    <w:rsid w:val="004509EE"/>
    <w:rsid w:val="00451883"/>
    <w:rsid w:val="004522EB"/>
    <w:rsid w:val="00455F1A"/>
    <w:rsid w:val="004679ED"/>
    <w:rsid w:val="004736B3"/>
    <w:rsid w:val="00473764"/>
    <w:rsid w:val="00474675"/>
    <w:rsid w:val="00475607"/>
    <w:rsid w:val="0047561F"/>
    <w:rsid w:val="00477DAD"/>
    <w:rsid w:val="00487457"/>
    <w:rsid w:val="00487E2E"/>
    <w:rsid w:val="00490A97"/>
    <w:rsid w:val="00491FC8"/>
    <w:rsid w:val="00494551"/>
    <w:rsid w:val="004969C3"/>
    <w:rsid w:val="004A724E"/>
    <w:rsid w:val="004B0E78"/>
    <w:rsid w:val="004B1D70"/>
    <w:rsid w:val="004B44E5"/>
    <w:rsid w:val="004B6D7D"/>
    <w:rsid w:val="004C129A"/>
    <w:rsid w:val="004C15C6"/>
    <w:rsid w:val="004C4B33"/>
    <w:rsid w:val="004C673C"/>
    <w:rsid w:val="004C7074"/>
    <w:rsid w:val="004D2543"/>
    <w:rsid w:val="004E1A76"/>
    <w:rsid w:val="004E2508"/>
    <w:rsid w:val="004E2E17"/>
    <w:rsid w:val="004E7946"/>
    <w:rsid w:val="004F0912"/>
    <w:rsid w:val="004F1FB2"/>
    <w:rsid w:val="004F5C53"/>
    <w:rsid w:val="004F5F97"/>
    <w:rsid w:val="004F7045"/>
    <w:rsid w:val="0050055D"/>
    <w:rsid w:val="00506BE8"/>
    <w:rsid w:val="0050706A"/>
    <w:rsid w:val="00513C70"/>
    <w:rsid w:val="0051413D"/>
    <w:rsid w:val="00521D55"/>
    <w:rsid w:val="005246BB"/>
    <w:rsid w:val="0052490C"/>
    <w:rsid w:val="00527136"/>
    <w:rsid w:val="0052777E"/>
    <w:rsid w:val="00531EA3"/>
    <w:rsid w:val="00534336"/>
    <w:rsid w:val="00534F3A"/>
    <w:rsid w:val="00535498"/>
    <w:rsid w:val="00556478"/>
    <w:rsid w:val="00557B3B"/>
    <w:rsid w:val="005603B8"/>
    <w:rsid w:val="00561FE2"/>
    <w:rsid w:val="00564CB9"/>
    <w:rsid w:val="00567E7D"/>
    <w:rsid w:val="005715E9"/>
    <w:rsid w:val="00571EE6"/>
    <w:rsid w:val="00576EF3"/>
    <w:rsid w:val="005771E3"/>
    <w:rsid w:val="00585C0C"/>
    <w:rsid w:val="00594D3D"/>
    <w:rsid w:val="005A53D1"/>
    <w:rsid w:val="005B019A"/>
    <w:rsid w:val="005B1339"/>
    <w:rsid w:val="005B1C51"/>
    <w:rsid w:val="005B5568"/>
    <w:rsid w:val="005C14BD"/>
    <w:rsid w:val="005C3AC9"/>
    <w:rsid w:val="005C3CAB"/>
    <w:rsid w:val="005C7B59"/>
    <w:rsid w:val="005D09F5"/>
    <w:rsid w:val="005D0B20"/>
    <w:rsid w:val="005D178A"/>
    <w:rsid w:val="005D3849"/>
    <w:rsid w:val="005D5506"/>
    <w:rsid w:val="005E5186"/>
    <w:rsid w:val="005E797A"/>
    <w:rsid w:val="005E7CC3"/>
    <w:rsid w:val="005F15BA"/>
    <w:rsid w:val="005F25C1"/>
    <w:rsid w:val="005F4354"/>
    <w:rsid w:val="005F4823"/>
    <w:rsid w:val="005F4BF4"/>
    <w:rsid w:val="0060020A"/>
    <w:rsid w:val="0060371F"/>
    <w:rsid w:val="00606C72"/>
    <w:rsid w:val="00607B45"/>
    <w:rsid w:val="00610ACD"/>
    <w:rsid w:val="00611359"/>
    <w:rsid w:val="0061165C"/>
    <w:rsid w:val="00613549"/>
    <w:rsid w:val="0061534A"/>
    <w:rsid w:val="00615D15"/>
    <w:rsid w:val="00620868"/>
    <w:rsid w:val="00622DA0"/>
    <w:rsid w:val="00625BE1"/>
    <w:rsid w:val="00627669"/>
    <w:rsid w:val="00632807"/>
    <w:rsid w:val="00632C6E"/>
    <w:rsid w:val="00636E0B"/>
    <w:rsid w:val="006404AB"/>
    <w:rsid w:val="00640D69"/>
    <w:rsid w:val="00641C5E"/>
    <w:rsid w:val="00647545"/>
    <w:rsid w:val="00652EEE"/>
    <w:rsid w:val="00653666"/>
    <w:rsid w:val="00655595"/>
    <w:rsid w:val="00662B6E"/>
    <w:rsid w:val="006669C3"/>
    <w:rsid w:val="006703F5"/>
    <w:rsid w:val="00671994"/>
    <w:rsid w:val="0067224C"/>
    <w:rsid w:val="00675C45"/>
    <w:rsid w:val="00675F5C"/>
    <w:rsid w:val="006809BB"/>
    <w:rsid w:val="006842B8"/>
    <w:rsid w:val="00684BEE"/>
    <w:rsid w:val="006874FF"/>
    <w:rsid w:val="006B1A1F"/>
    <w:rsid w:val="006C258F"/>
    <w:rsid w:val="006C5D91"/>
    <w:rsid w:val="006D0F04"/>
    <w:rsid w:val="006D391C"/>
    <w:rsid w:val="006E06A5"/>
    <w:rsid w:val="006E3FA5"/>
    <w:rsid w:val="006F5F25"/>
    <w:rsid w:val="007102B8"/>
    <w:rsid w:val="00711FA1"/>
    <w:rsid w:val="0071521F"/>
    <w:rsid w:val="0071618E"/>
    <w:rsid w:val="00717136"/>
    <w:rsid w:val="00722AA1"/>
    <w:rsid w:val="007328C6"/>
    <w:rsid w:val="00736121"/>
    <w:rsid w:val="00736A7B"/>
    <w:rsid w:val="0073729D"/>
    <w:rsid w:val="0074097A"/>
    <w:rsid w:val="00742501"/>
    <w:rsid w:val="00750AD6"/>
    <w:rsid w:val="0076391B"/>
    <w:rsid w:val="00765500"/>
    <w:rsid w:val="00766A42"/>
    <w:rsid w:val="0077089A"/>
    <w:rsid w:val="00770C66"/>
    <w:rsid w:val="007758FD"/>
    <w:rsid w:val="00786BBA"/>
    <w:rsid w:val="0079045D"/>
    <w:rsid w:val="00793957"/>
    <w:rsid w:val="00793E77"/>
    <w:rsid w:val="007A1F20"/>
    <w:rsid w:val="007A7D48"/>
    <w:rsid w:val="007B162D"/>
    <w:rsid w:val="007B323C"/>
    <w:rsid w:val="007B6A23"/>
    <w:rsid w:val="007B7579"/>
    <w:rsid w:val="007B76E7"/>
    <w:rsid w:val="007C3E23"/>
    <w:rsid w:val="007C4F42"/>
    <w:rsid w:val="007D078F"/>
    <w:rsid w:val="007D0C62"/>
    <w:rsid w:val="007D31C8"/>
    <w:rsid w:val="007D4EC9"/>
    <w:rsid w:val="007D5EF5"/>
    <w:rsid w:val="007E45C7"/>
    <w:rsid w:val="007E4FF6"/>
    <w:rsid w:val="007E668C"/>
    <w:rsid w:val="007E6E03"/>
    <w:rsid w:val="007F0080"/>
    <w:rsid w:val="007F1BD6"/>
    <w:rsid w:val="007F2E4A"/>
    <w:rsid w:val="007F7559"/>
    <w:rsid w:val="00802522"/>
    <w:rsid w:val="00807E25"/>
    <w:rsid w:val="0081097D"/>
    <w:rsid w:val="00810F8F"/>
    <w:rsid w:val="0081158C"/>
    <w:rsid w:val="00812DAD"/>
    <w:rsid w:val="00814B35"/>
    <w:rsid w:val="008153CB"/>
    <w:rsid w:val="008174A1"/>
    <w:rsid w:val="00817875"/>
    <w:rsid w:val="00821DBE"/>
    <w:rsid w:val="00824D48"/>
    <w:rsid w:val="0083049F"/>
    <w:rsid w:val="0083246F"/>
    <w:rsid w:val="00840273"/>
    <w:rsid w:val="0084047F"/>
    <w:rsid w:val="00840617"/>
    <w:rsid w:val="00843378"/>
    <w:rsid w:val="008436D1"/>
    <w:rsid w:val="00844244"/>
    <w:rsid w:val="00846A31"/>
    <w:rsid w:val="00855BD5"/>
    <w:rsid w:val="00857729"/>
    <w:rsid w:val="00862809"/>
    <w:rsid w:val="008640EB"/>
    <w:rsid w:val="0086585E"/>
    <w:rsid w:val="00870AF7"/>
    <w:rsid w:val="008732B1"/>
    <w:rsid w:val="00881052"/>
    <w:rsid w:val="00882ED0"/>
    <w:rsid w:val="008861E7"/>
    <w:rsid w:val="008916F0"/>
    <w:rsid w:val="0089213C"/>
    <w:rsid w:val="008A4A96"/>
    <w:rsid w:val="008A4ADF"/>
    <w:rsid w:val="008B0CD3"/>
    <w:rsid w:val="008B3A7D"/>
    <w:rsid w:val="008B6FA7"/>
    <w:rsid w:val="008C06A8"/>
    <w:rsid w:val="008C2AFB"/>
    <w:rsid w:val="008C332B"/>
    <w:rsid w:val="008C6C3D"/>
    <w:rsid w:val="008D567C"/>
    <w:rsid w:val="008E1BC8"/>
    <w:rsid w:val="008E4393"/>
    <w:rsid w:val="008E7423"/>
    <w:rsid w:val="008F22AE"/>
    <w:rsid w:val="008F5C6A"/>
    <w:rsid w:val="0090283C"/>
    <w:rsid w:val="00915046"/>
    <w:rsid w:val="009173B6"/>
    <w:rsid w:val="009277C3"/>
    <w:rsid w:val="009303CB"/>
    <w:rsid w:val="00931152"/>
    <w:rsid w:val="0093151E"/>
    <w:rsid w:val="00941D8D"/>
    <w:rsid w:val="00942D48"/>
    <w:rsid w:val="009615C0"/>
    <w:rsid w:val="009670FD"/>
    <w:rsid w:val="00967488"/>
    <w:rsid w:val="009712DE"/>
    <w:rsid w:val="009720D3"/>
    <w:rsid w:val="00977534"/>
    <w:rsid w:val="00980B15"/>
    <w:rsid w:val="009925DB"/>
    <w:rsid w:val="00994BBC"/>
    <w:rsid w:val="009A7DEA"/>
    <w:rsid w:val="009B505C"/>
    <w:rsid w:val="009B55FB"/>
    <w:rsid w:val="009C2AA7"/>
    <w:rsid w:val="009D101A"/>
    <w:rsid w:val="009D2FC2"/>
    <w:rsid w:val="009D5B64"/>
    <w:rsid w:val="009E45E1"/>
    <w:rsid w:val="009E4662"/>
    <w:rsid w:val="009E4FCA"/>
    <w:rsid w:val="009F01A4"/>
    <w:rsid w:val="009F1E52"/>
    <w:rsid w:val="009F2780"/>
    <w:rsid w:val="00A0412C"/>
    <w:rsid w:val="00A047EF"/>
    <w:rsid w:val="00A11599"/>
    <w:rsid w:val="00A12BAF"/>
    <w:rsid w:val="00A14321"/>
    <w:rsid w:val="00A2047F"/>
    <w:rsid w:val="00A24C4D"/>
    <w:rsid w:val="00A25F61"/>
    <w:rsid w:val="00A31F8C"/>
    <w:rsid w:val="00A455FE"/>
    <w:rsid w:val="00A50CD6"/>
    <w:rsid w:val="00A517FD"/>
    <w:rsid w:val="00A526E0"/>
    <w:rsid w:val="00A63490"/>
    <w:rsid w:val="00A64C70"/>
    <w:rsid w:val="00A65DA7"/>
    <w:rsid w:val="00A66264"/>
    <w:rsid w:val="00A67F98"/>
    <w:rsid w:val="00A72EE2"/>
    <w:rsid w:val="00A741C0"/>
    <w:rsid w:val="00A75C83"/>
    <w:rsid w:val="00A81FC8"/>
    <w:rsid w:val="00A8312B"/>
    <w:rsid w:val="00A864DD"/>
    <w:rsid w:val="00A9383A"/>
    <w:rsid w:val="00AA46B1"/>
    <w:rsid w:val="00AB7C2E"/>
    <w:rsid w:val="00AC4BF7"/>
    <w:rsid w:val="00AC5304"/>
    <w:rsid w:val="00AC5694"/>
    <w:rsid w:val="00AD01AB"/>
    <w:rsid w:val="00AD09C1"/>
    <w:rsid w:val="00AD3F63"/>
    <w:rsid w:val="00AD7422"/>
    <w:rsid w:val="00AF0F5F"/>
    <w:rsid w:val="00AF1D06"/>
    <w:rsid w:val="00AF4CE5"/>
    <w:rsid w:val="00B0197A"/>
    <w:rsid w:val="00B131CE"/>
    <w:rsid w:val="00B1412F"/>
    <w:rsid w:val="00B141C5"/>
    <w:rsid w:val="00B23C11"/>
    <w:rsid w:val="00B35C1F"/>
    <w:rsid w:val="00B40127"/>
    <w:rsid w:val="00B42F38"/>
    <w:rsid w:val="00B43A3D"/>
    <w:rsid w:val="00B443C3"/>
    <w:rsid w:val="00B50761"/>
    <w:rsid w:val="00B55BB1"/>
    <w:rsid w:val="00B55E63"/>
    <w:rsid w:val="00B577E9"/>
    <w:rsid w:val="00B61805"/>
    <w:rsid w:val="00B63791"/>
    <w:rsid w:val="00B64CE3"/>
    <w:rsid w:val="00B66CDA"/>
    <w:rsid w:val="00B67C54"/>
    <w:rsid w:val="00B71089"/>
    <w:rsid w:val="00B723C8"/>
    <w:rsid w:val="00B74182"/>
    <w:rsid w:val="00B7720E"/>
    <w:rsid w:val="00B80CCA"/>
    <w:rsid w:val="00B84196"/>
    <w:rsid w:val="00B857E3"/>
    <w:rsid w:val="00B9162F"/>
    <w:rsid w:val="00B928BC"/>
    <w:rsid w:val="00B92B95"/>
    <w:rsid w:val="00B93919"/>
    <w:rsid w:val="00B953ED"/>
    <w:rsid w:val="00B96024"/>
    <w:rsid w:val="00BA0CAF"/>
    <w:rsid w:val="00BA6582"/>
    <w:rsid w:val="00BB1A99"/>
    <w:rsid w:val="00BB7339"/>
    <w:rsid w:val="00BC3E0A"/>
    <w:rsid w:val="00BC4FE1"/>
    <w:rsid w:val="00BC74A8"/>
    <w:rsid w:val="00BC7923"/>
    <w:rsid w:val="00BD443C"/>
    <w:rsid w:val="00BD4B30"/>
    <w:rsid w:val="00BD56C5"/>
    <w:rsid w:val="00BF5DC4"/>
    <w:rsid w:val="00BF682E"/>
    <w:rsid w:val="00C063BE"/>
    <w:rsid w:val="00C1203E"/>
    <w:rsid w:val="00C165BD"/>
    <w:rsid w:val="00C20B02"/>
    <w:rsid w:val="00C34205"/>
    <w:rsid w:val="00C56CC9"/>
    <w:rsid w:val="00C61A00"/>
    <w:rsid w:val="00C62179"/>
    <w:rsid w:val="00C65791"/>
    <w:rsid w:val="00C70379"/>
    <w:rsid w:val="00C70973"/>
    <w:rsid w:val="00C71627"/>
    <w:rsid w:val="00C721F2"/>
    <w:rsid w:val="00C7356F"/>
    <w:rsid w:val="00C7646B"/>
    <w:rsid w:val="00C777AF"/>
    <w:rsid w:val="00C80EBF"/>
    <w:rsid w:val="00C82586"/>
    <w:rsid w:val="00C826AF"/>
    <w:rsid w:val="00C82B5A"/>
    <w:rsid w:val="00C82F3A"/>
    <w:rsid w:val="00C8384A"/>
    <w:rsid w:val="00C866C8"/>
    <w:rsid w:val="00C90CBD"/>
    <w:rsid w:val="00C91CD1"/>
    <w:rsid w:val="00C94801"/>
    <w:rsid w:val="00C951CC"/>
    <w:rsid w:val="00CA14D5"/>
    <w:rsid w:val="00CA18A1"/>
    <w:rsid w:val="00CA414D"/>
    <w:rsid w:val="00CB0B27"/>
    <w:rsid w:val="00CC0BF6"/>
    <w:rsid w:val="00CC1594"/>
    <w:rsid w:val="00CC2ED7"/>
    <w:rsid w:val="00CD006B"/>
    <w:rsid w:val="00CF4705"/>
    <w:rsid w:val="00D03CAF"/>
    <w:rsid w:val="00D11268"/>
    <w:rsid w:val="00D12259"/>
    <w:rsid w:val="00D14222"/>
    <w:rsid w:val="00D22529"/>
    <w:rsid w:val="00D22A08"/>
    <w:rsid w:val="00D23159"/>
    <w:rsid w:val="00D23AB0"/>
    <w:rsid w:val="00D2634E"/>
    <w:rsid w:val="00D27CA2"/>
    <w:rsid w:val="00D3034A"/>
    <w:rsid w:val="00D315EB"/>
    <w:rsid w:val="00D341F2"/>
    <w:rsid w:val="00D37DE3"/>
    <w:rsid w:val="00D424D2"/>
    <w:rsid w:val="00D4290D"/>
    <w:rsid w:val="00D458E3"/>
    <w:rsid w:val="00D46591"/>
    <w:rsid w:val="00D52150"/>
    <w:rsid w:val="00D56C33"/>
    <w:rsid w:val="00D56DD6"/>
    <w:rsid w:val="00D57267"/>
    <w:rsid w:val="00D57D19"/>
    <w:rsid w:val="00D60824"/>
    <w:rsid w:val="00D65A3F"/>
    <w:rsid w:val="00D70B35"/>
    <w:rsid w:val="00D724DE"/>
    <w:rsid w:val="00D7350B"/>
    <w:rsid w:val="00D75C7A"/>
    <w:rsid w:val="00D76F1B"/>
    <w:rsid w:val="00D82698"/>
    <w:rsid w:val="00D82871"/>
    <w:rsid w:val="00D82EA1"/>
    <w:rsid w:val="00D83DDF"/>
    <w:rsid w:val="00D91FD0"/>
    <w:rsid w:val="00D956D4"/>
    <w:rsid w:val="00D97BFE"/>
    <w:rsid w:val="00DA006E"/>
    <w:rsid w:val="00DA2A08"/>
    <w:rsid w:val="00DA3494"/>
    <w:rsid w:val="00DA41C2"/>
    <w:rsid w:val="00DB0FA2"/>
    <w:rsid w:val="00DD0022"/>
    <w:rsid w:val="00DE1AE3"/>
    <w:rsid w:val="00DE2B13"/>
    <w:rsid w:val="00DE41C7"/>
    <w:rsid w:val="00DE4246"/>
    <w:rsid w:val="00DE6A65"/>
    <w:rsid w:val="00DE7032"/>
    <w:rsid w:val="00DF3466"/>
    <w:rsid w:val="00DF346D"/>
    <w:rsid w:val="00DF535D"/>
    <w:rsid w:val="00E01776"/>
    <w:rsid w:val="00E01BA1"/>
    <w:rsid w:val="00E12440"/>
    <w:rsid w:val="00E1669F"/>
    <w:rsid w:val="00E17C20"/>
    <w:rsid w:val="00E215C8"/>
    <w:rsid w:val="00E309A1"/>
    <w:rsid w:val="00E3198F"/>
    <w:rsid w:val="00E32B2C"/>
    <w:rsid w:val="00E335A4"/>
    <w:rsid w:val="00E33EB5"/>
    <w:rsid w:val="00E368A3"/>
    <w:rsid w:val="00E403EC"/>
    <w:rsid w:val="00E405C9"/>
    <w:rsid w:val="00E4248D"/>
    <w:rsid w:val="00E45B55"/>
    <w:rsid w:val="00E5085D"/>
    <w:rsid w:val="00E54FEC"/>
    <w:rsid w:val="00E55222"/>
    <w:rsid w:val="00E55681"/>
    <w:rsid w:val="00E64F46"/>
    <w:rsid w:val="00E654D2"/>
    <w:rsid w:val="00E73A4F"/>
    <w:rsid w:val="00E75CA5"/>
    <w:rsid w:val="00E762D9"/>
    <w:rsid w:val="00E765B5"/>
    <w:rsid w:val="00E846AB"/>
    <w:rsid w:val="00E84F28"/>
    <w:rsid w:val="00E8508E"/>
    <w:rsid w:val="00E912ED"/>
    <w:rsid w:val="00E91531"/>
    <w:rsid w:val="00E9333F"/>
    <w:rsid w:val="00E936E1"/>
    <w:rsid w:val="00E94121"/>
    <w:rsid w:val="00E94B45"/>
    <w:rsid w:val="00E9592E"/>
    <w:rsid w:val="00E978EC"/>
    <w:rsid w:val="00EA2F0D"/>
    <w:rsid w:val="00EA354E"/>
    <w:rsid w:val="00EA502D"/>
    <w:rsid w:val="00EA76CD"/>
    <w:rsid w:val="00EB5F5F"/>
    <w:rsid w:val="00EB6F37"/>
    <w:rsid w:val="00EC0885"/>
    <w:rsid w:val="00EC2C6A"/>
    <w:rsid w:val="00EC514F"/>
    <w:rsid w:val="00EE34BD"/>
    <w:rsid w:val="00EE3529"/>
    <w:rsid w:val="00EE6DFE"/>
    <w:rsid w:val="00EF08E3"/>
    <w:rsid w:val="00EF19F7"/>
    <w:rsid w:val="00EF1C79"/>
    <w:rsid w:val="00EF4304"/>
    <w:rsid w:val="00F01646"/>
    <w:rsid w:val="00F0305C"/>
    <w:rsid w:val="00F072DB"/>
    <w:rsid w:val="00F16B1D"/>
    <w:rsid w:val="00F20C81"/>
    <w:rsid w:val="00F258B9"/>
    <w:rsid w:val="00F266F2"/>
    <w:rsid w:val="00F36904"/>
    <w:rsid w:val="00F42B07"/>
    <w:rsid w:val="00F45C4F"/>
    <w:rsid w:val="00F500C4"/>
    <w:rsid w:val="00F519FA"/>
    <w:rsid w:val="00F522B4"/>
    <w:rsid w:val="00F5434F"/>
    <w:rsid w:val="00F654BD"/>
    <w:rsid w:val="00F66119"/>
    <w:rsid w:val="00F72E35"/>
    <w:rsid w:val="00F731D0"/>
    <w:rsid w:val="00F75997"/>
    <w:rsid w:val="00F803C5"/>
    <w:rsid w:val="00F9001C"/>
    <w:rsid w:val="00F93B77"/>
    <w:rsid w:val="00F956E8"/>
    <w:rsid w:val="00F97CF6"/>
    <w:rsid w:val="00FB0177"/>
    <w:rsid w:val="00FB0D9B"/>
    <w:rsid w:val="00FD0F37"/>
    <w:rsid w:val="00FD126E"/>
    <w:rsid w:val="00FE2B83"/>
    <w:rsid w:val="00FE7E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5:docId w15:val="{7B75CD35-55DC-4BCF-9FE5-092868F26C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101AA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D458E3"/>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qFormat/>
    <w:rsid w:val="00D458E3"/>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link w:val="Heading4Char"/>
    <w:uiPriority w:val="9"/>
    <w:qFormat/>
    <w:rsid w:val="00D458E3"/>
    <w:pPr>
      <w:spacing w:before="100" w:beforeAutospacing="1" w:after="100" w:afterAutospacing="1" w:line="240" w:lineRule="auto"/>
      <w:outlineLvl w:val="3"/>
    </w:pPr>
    <w:rPr>
      <w:rFonts w:ascii="Times New Roman" w:eastAsia="Times New Roman" w:hAnsi="Times New Roman" w:cs="Times New Roman"/>
      <w:b/>
      <w:bCs/>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458E3"/>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rsid w:val="00D458E3"/>
    <w:rPr>
      <w:rFonts w:ascii="Times New Roman" w:eastAsia="Times New Roman" w:hAnsi="Times New Roman" w:cs="Times New Roman"/>
      <w:b/>
      <w:bCs/>
      <w:sz w:val="27"/>
      <w:szCs w:val="27"/>
      <w:lang w:eastAsia="en-GB"/>
    </w:rPr>
  </w:style>
  <w:style w:type="character" w:customStyle="1" w:styleId="Heading4Char">
    <w:name w:val="Heading 4 Char"/>
    <w:basedOn w:val="DefaultParagraphFont"/>
    <w:link w:val="Heading4"/>
    <w:uiPriority w:val="9"/>
    <w:rsid w:val="00D458E3"/>
    <w:rPr>
      <w:rFonts w:ascii="Times New Roman" w:eastAsia="Times New Roman" w:hAnsi="Times New Roman" w:cs="Times New Roman"/>
      <w:b/>
      <w:bCs/>
      <w:szCs w:val="24"/>
      <w:lang w:eastAsia="en-GB"/>
    </w:rPr>
  </w:style>
  <w:style w:type="character" w:styleId="Strong">
    <w:name w:val="Strong"/>
    <w:basedOn w:val="DefaultParagraphFont"/>
    <w:uiPriority w:val="22"/>
    <w:qFormat/>
    <w:rsid w:val="00D458E3"/>
    <w:rPr>
      <w:b/>
      <w:bCs/>
    </w:rPr>
  </w:style>
  <w:style w:type="paragraph" w:styleId="NormalWeb">
    <w:name w:val="Normal (Web)"/>
    <w:basedOn w:val="Normal"/>
    <w:uiPriority w:val="99"/>
    <w:unhideWhenUsed/>
    <w:rsid w:val="00D458E3"/>
    <w:pPr>
      <w:spacing w:before="100" w:beforeAutospacing="1" w:after="100" w:afterAutospacing="1" w:line="240" w:lineRule="auto"/>
    </w:pPr>
    <w:rPr>
      <w:rFonts w:ascii="Times New Roman" w:eastAsia="Times New Roman" w:hAnsi="Times New Roman" w:cs="Times New Roman"/>
      <w:szCs w:val="24"/>
      <w:lang w:eastAsia="en-GB"/>
    </w:rPr>
  </w:style>
  <w:style w:type="paragraph" w:styleId="ListParagraph">
    <w:name w:val="List Paragraph"/>
    <w:basedOn w:val="Normal"/>
    <w:uiPriority w:val="34"/>
    <w:qFormat/>
    <w:rsid w:val="00B928BC"/>
    <w:pPr>
      <w:ind w:left="720"/>
      <w:contextualSpacing/>
    </w:pPr>
  </w:style>
  <w:style w:type="character" w:styleId="CommentReference">
    <w:name w:val="annotation reference"/>
    <w:basedOn w:val="DefaultParagraphFont"/>
    <w:uiPriority w:val="99"/>
    <w:semiHidden/>
    <w:unhideWhenUsed/>
    <w:rsid w:val="00B928BC"/>
    <w:rPr>
      <w:sz w:val="16"/>
      <w:szCs w:val="16"/>
    </w:rPr>
  </w:style>
  <w:style w:type="paragraph" w:styleId="CommentText">
    <w:name w:val="annotation text"/>
    <w:basedOn w:val="Normal"/>
    <w:link w:val="CommentTextChar"/>
    <w:uiPriority w:val="99"/>
    <w:unhideWhenUsed/>
    <w:rsid w:val="00B928BC"/>
    <w:pPr>
      <w:spacing w:line="240" w:lineRule="auto"/>
    </w:pPr>
    <w:rPr>
      <w:sz w:val="20"/>
      <w:szCs w:val="20"/>
    </w:rPr>
  </w:style>
  <w:style w:type="character" w:customStyle="1" w:styleId="CommentTextChar">
    <w:name w:val="Comment Text Char"/>
    <w:basedOn w:val="DefaultParagraphFont"/>
    <w:link w:val="CommentText"/>
    <w:uiPriority w:val="99"/>
    <w:rsid w:val="00B928BC"/>
    <w:rPr>
      <w:sz w:val="20"/>
      <w:szCs w:val="20"/>
    </w:rPr>
  </w:style>
  <w:style w:type="paragraph" w:styleId="CommentSubject">
    <w:name w:val="annotation subject"/>
    <w:basedOn w:val="CommentText"/>
    <w:next w:val="CommentText"/>
    <w:link w:val="CommentSubjectChar"/>
    <w:uiPriority w:val="99"/>
    <w:semiHidden/>
    <w:unhideWhenUsed/>
    <w:rsid w:val="00B928BC"/>
    <w:rPr>
      <w:b/>
      <w:bCs/>
    </w:rPr>
  </w:style>
  <w:style w:type="character" w:customStyle="1" w:styleId="CommentSubjectChar">
    <w:name w:val="Comment Subject Char"/>
    <w:basedOn w:val="CommentTextChar"/>
    <w:link w:val="CommentSubject"/>
    <w:uiPriority w:val="99"/>
    <w:semiHidden/>
    <w:rsid w:val="00B928BC"/>
    <w:rPr>
      <w:b/>
      <w:bCs/>
      <w:sz w:val="20"/>
      <w:szCs w:val="20"/>
    </w:rPr>
  </w:style>
  <w:style w:type="paragraph" w:styleId="BalloonText">
    <w:name w:val="Balloon Text"/>
    <w:basedOn w:val="Normal"/>
    <w:link w:val="BalloonTextChar"/>
    <w:uiPriority w:val="99"/>
    <w:semiHidden/>
    <w:unhideWhenUsed/>
    <w:rsid w:val="00B928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28BC"/>
    <w:rPr>
      <w:rFonts w:ascii="Tahoma" w:hAnsi="Tahoma" w:cs="Tahoma"/>
      <w:sz w:val="16"/>
      <w:szCs w:val="16"/>
    </w:rPr>
  </w:style>
  <w:style w:type="paragraph" w:styleId="PlainText">
    <w:name w:val="Plain Text"/>
    <w:basedOn w:val="Normal"/>
    <w:link w:val="PlainTextChar"/>
    <w:uiPriority w:val="99"/>
    <w:unhideWhenUsed/>
    <w:rsid w:val="007B162D"/>
    <w:pPr>
      <w:spacing w:after="0" w:line="240" w:lineRule="auto"/>
    </w:pPr>
    <w:rPr>
      <w:szCs w:val="21"/>
    </w:rPr>
  </w:style>
  <w:style w:type="character" w:customStyle="1" w:styleId="PlainTextChar">
    <w:name w:val="Plain Text Char"/>
    <w:basedOn w:val="DefaultParagraphFont"/>
    <w:link w:val="PlainText"/>
    <w:uiPriority w:val="99"/>
    <w:rsid w:val="007B162D"/>
    <w:rPr>
      <w:szCs w:val="21"/>
    </w:rPr>
  </w:style>
  <w:style w:type="character" w:styleId="Hyperlink">
    <w:name w:val="Hyperlink"/>
    <w:uiPriority w:val="99"/>
    <w:unhideWhenUsed/>
    <w:rsid w:val="0023264D"/>
    <w:rPr>
      <w:rFonts w:ascii="Arial" w:hAnsi="Arial" w:cs="Arial" w:hint="default"/>
      <w:color w:val="0000FF"/>
      <w:sz w:val="20"/>
      <w:u w:val="single"/>
    </w:rPr>
  </w:style>
  <w:style w:type="paragraph" w:styleId="ListBullet">
    <w:name w:val="List Bullet"/>
    <w:basedOn w:val="Normal"/>
    <w:semiHidden/>
    <w:unhideWhenUsed/>
    <w:rsid w:val="0023264D"/>
    <w:pPr>
      <w:numPr>
        <w:numId w:val="2"/>
      </w:numPr>
      <w:spacing w:after="120" w:line="240" w:lineRule="auto"/>
    </w:pPr>
    <w:rPr>
      <w:rFonts w:eastAsia="Times New Roman" w:cs="Times New Roman"/>
      <w:szCs w:val="24"/>
    </w:rPr>
  </w:style>
  <w:style w:type="paragraph" w:customStyle="1" w:styleId="ListBulletIndent">
    <w:name w:val="List Bullet Indent"/>
    <w:basedOn w:val="Normal"/>
    <w:rsid w:val="0023264D"/>
    <w:pPr>
      <w:numPr>
        <w:numId w:val="1"/>
      </w:numPr>
      <w:spacing w:after="120" w:line="240" w:lineRule="auto"/>
    </w:pPr>
    <w:rPr>
      <w:rFonts w:eastAsia="Times New Roman" w:cs="Times New Roman"/>
      <w:szCs w:val="24"/>
    </w:rPr>
  </w:style>
  <w:style w:type="paragraph" w:styleId="Header">
    <w:name w:val="header"/>
    <w:basedOn w:val="Normal"/>
    <w:link w:val="HeaderChar"/>
    <w:uiPriority w:val="99"/>
    <w:unhideWhenUsed/>
    <w:rsid w:val="008B6FA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B6FA7"/>
  </w:style>
  <w:style w:type="paragraph" w:styleId="Footer">
    <w:name w:val="footer"/>
    <w:basedOn w:val="Normal"/>
    <w:link w:val="FooterChar"/>
    <w:uiPriority w:val="99"/>
    <w:unhideWhenUsed/>
    <w:rsid w:val="008B6FA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B6FA7"/>
  </w:style>
  <w:style w:type="paragraph" w:styleId="Revision">
    <w:name w:val="Revision"/>
    <w:hidden/>
    <w:uiPriority w:val="99"/>
    <w:semiHidden/>
    <w:rsid w:val="00446509"/>
    <w:pPr>
      <w:spacing w:after="0" w:line="240" w:lineRule="auto"/>
    </w:pPr>
  </w:style>
  <w:style w:type="character" w:styleId="FollowedHyperlink">
    <w:name w:val="FollowedHyperlink"/>
    <w:basedOn w:val="DefaultParagraphFont"/>
    <w:uiPriority w:val="99"/>
    <w:semiHidden/>
    <w:unhideWhenUsed/>
    <w:rsid w:val="007102B8"/>
    <w:rPr>
      <w:color w:val="800080" w:themeColor="followedHyperlink"/>
      <w:u w:val="single"/>
    </w:rPr>
  </w:style>
  <w:style w:type="table" w:styleId="TableGrid">
    <w:name w:val="Table Grid"/>
    <w:basedOn w:val="TableNormal"/>
    <w:uiPriority w:val="59"/>
    <w:rsid w:val="00E319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101AAA"/>
    <w:rPr>
      <w:rFonts w:asciiTheme="majorHAnsi" w:eastAsiaTheme="majorEastAsia" w:hAnsiTheme="majorHAnsi" w:cstheme="majorBidi"/>
      <w:b/>
      <w:bCs/>
      <w:color w:val="365F91" w:themeColor="accent1" w:themeShade="BF"/>
      <w:sz w:val="28"/>
      <w:szCs w:val="28"/>
    </w:rPr>
  </w:style>
  <w:style w:type="paragraph" w:styleId="NoSpacing">
    <w:name w:val="No Spacing"/>
    <w:link w:val="NoSpacingChar"/>
    <w:uiPriority w:val="1"/>
    <w:qFormat/>
    <w:rsid w:val="009712DE"/>
    <w:pPr>
      <w:spacing w:after="0" w:line="240" w:lineRule="auto"/>
    </w:pPr>
    <w:rPr>
      <w:rFonts w:asciiTheme="minorHAnsi" w:eastAsiaTheme="minorEastAsia" w:hAnsiTheme="minorHAnsi"/>
      <w:sz w:val="22"/>
      <w:lang w:val="en-US" w:eastAsia="ja-JP"/>
    </w:rPr>
  </w:style>
  <w:style w:type="character" w:customStyle="1" w:styleId="NoSpacingChar">
    <w:name w:val="No Spacing Char"/>
    <w:basedOn w:val="DefaultParagraphFont"/>
    <w:link w:val="NoSpacing"/>
    <w:uiPriority w:val="1"/>
    <w:rsid w:val="009712DE"/>
    <w:rPr>
      <w:rFonts w:asciiTheme="minorHAnsi" w:eastAsiaTheme="minorEastAsia" w:hAnsiTheme="minorHAnsi"/>
      <w:sz w:val="22"/>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62304">
      <w:bodyDiv w:val="1"/>
      <w:marLeft w:val="0"/>
      <w:marRight w:val="0"/>
      <w:marTop w:val="0"/>
      <w:marBottom w:val="0"/>
      <w:divBdr>
        <w:top w:val="none" w:sz="0" w:space="0" w:color="auto"/>
        <w:left w:val="none" w:sz="0" w:space="0" w:color="auto"/>
        <w:bottom w:val="none" w:sz="0" w:space="0" w:color="auto"/>
        <w:right w:val="none" w:sz="0" w:space="0" w:color="auto"/>
      </w:divBdr>
    </w:div>
    <w:div w:id="192160920">
      <w:bodyDiv w:val="1"/>
      <w:marLeft w:val="0"/>
      <w:marRight w:val="0"/>
      <w:marTop w:val="0"/>
      <w:marBottom w:val="0"/>
      <w:divBdr>
        <w:top w:val="none" w:sz="0" w:space="0" w:color="auto"/>
        <w:left w:val="none" w:sz="0" w:space="0" w:color="auto"/>
        <w:bottom w:val="none" w:sz="0" w:space="0" w:color="auto"/>
        <w:right w:val="none" w:sz="0" w:space="0" w:color="auto"/>
      </w:divBdr>
    </w:div>
    <w:div w:id="375810379">
      <w:bodyDiv w:val="1"/>
      <w:marLeft w:val="0"/>
      <w:marRight w:val="0"/>
      <w:marTop w:val="0"/>
      <w:marBottom w:val="0"/>
      <w:divBdr>
        <w:top w:val="none" w:sz="0" w:space="0" w:color="auto"/>
        <w:left w:val="none" w:sz="0" w:space="0" w:color="auto"/>
        <w:bottom w:val="none" w:sz="0" w:space="0" w:color="auto"/>
        <w:right w:val="none" w:sz="0" w:space="0" w:color="auto"/>
      </w:divBdr>
    </w:div>
    <w:div w:id="464589891">
      <w:bodyDiv w:val="1"/>
      <w:marLeft w:val="0"/>
      <w:marRight w:val="0"/>
      <w:marTop w:val="0"/>
      <w:marBottom w:val="0"/>
      <w:divBdr>
        <w:top w:val="none" w:sz="0" w:space="0" w:color="auto"/>
        <w:left w:val="none" w:sz="0" w:space="0" w:color="auto"/>
        <w:bottom w:val="none" w:sz="0" w:space="0" w:color="auto"/>
        <w:right w:val="none" w:sz="0" w:space="0" w:color="auto"/>
      </w:divBdr>
    </w:div>
    <w:div w:id="977876338">
      <w:bodyDiv w:val="1"/>
      <w:marLeft w:val="0"/>
      <w:marRight w:val="0"/>
      <w:marTop w:val="0"/>
      <w:marBottom w:val="0"/>
      <w:divBdr>
        <w:top w:val="none" w:sz="0" w:space="0" w:color="auto"/>
        <w:left w:val="none" w:sz="0" w:space="0" w:color="auto"/>
        <w:bottom w:val="none" w:sz="0" w:space="0" w:color="auto"/>
        <w:right w:val="none" w:sz="0" w:space="0" w:color="auto"/>
      </w:divBdr>
    </w:div>
    <w:div w:id="1057166664">
      <w:bodyDiv w:val="1"/>
      <w:marLeft w:val="0"/>
      <w:marRight w:val="0"/>
      <w:marTop w:val="0"/>
      <w:marBottom w:val="0"/>
      <w:divBdr>
        <w:top w:val="none" w:sz="0" w:space="0" w:color="auto"/>
        <w:left w:val="none" w:sz="0" w:space="0" w:color="auto"/>
        <w:bottom w:val="none" w:sz="0" w:space="0" w:color="auto"/>
        <w:right w:val="none" w:sz="0" w:space="0" w:color="auto"/>
      </w:divBdr>
    </w:div>
    <w:div w:id="1090732960">
      <w:bodyDiv w:val="1"/>
      <w:marLeft w:val="0"/>
      <w:marRight w:val="0"/>
      <w:marTop w:val="0"/>
      <w:marBottom w:val="0"/>
      <w:divBdr>
        <w:top w:val="none" w:sz="0" w:space="0" w:color="auto"/>
        <w:left w:val="none" w:sz="0" w:space="0" w:color="auto"/>
        <w:bottom w:val="none" w:sz="0" w:space="0" w:color="auto"/>
        <w:right w:val="none" w:sz="0" w:space="0" w:color="auto"/>
      </w:divBdr>
    </w:div>
    <w:div w:id="1117259636">
      <w:bodyDiv w:val="1"/>
      <w:marLeft w:val="0"/>
      <w:marRight w:val="0"/>
      <w:marTop w:val="0"/>
      <w:marBottom w:val="0"/>
      <w:divBdr>
        <w:top w:val="none" w:sz="0" w:space="0" w:color="auto"/>
        <w:left w:val="none" w:sz="0" w:space="0" w:color="auto"/>
        <w:bottom w:val="none" w:sz="0" w:space="0" w:color="auto"/>
        <w:right w:val="none" w:sz="0" w:space="0" w:color="auto"/>
      </w:divBdr>
    </w:div>
    <w:div w:id="1121531360">
      <w:bodyDiv w:val="1"/>
      <w:marLeft w:val="0"/>
      <w:marRight w:val="0"/>
      <w:marTop w:val="0"/>
      <w:marBottom w:val="0"/>
      <w:divBdr>
        <w:top w:val="none" w:sz="0" w:space="0" w:color="auto"/>
        <w:left w:val="none" w:sz="0" w:space="0" w:color="auto"/>
        <w:bottom w:val="none" w:sz="0" w:space="0" w:color="auto"/>
        <w:right w:val="none" w:sz="0" w:space="0" w:color="auto"/>
      </w:divBdr>
    </w:div>
    <w:div w:id="1290166616">
      <w:bodyDiv w:val="1"/>
      <w:marLeft w:val="0"/>
      <w:marRight w:val="0"/>
      <w:marTop w:val="0"/>
      <w:marBottom w:val="0"/>
      <w:divBdr>
        <w:top w:val="none" w:sz="0" w:space="0" w:color="auto"/>
        <w:left w:val="none" w:sz="0" w:space="0" w:color="auto"/>
        <w:bottom w:val="none" w:sz="0" w:space="0" w:color="auto"/>
        <w:right w:val="none" w:sz="0" w:space="0" w:color="auto"/>
      </w:divBdr>
    </w:div>
    <w:div w:id="1485857357">
      <w:bodyDiv w:val="1"/>
      <w:marLeft w:val="0"/>
      <w:marRight w:val="0"/>
      <w:marTop w:val="0"/>
      <w:marBottom w:val="0"/>
      <w:divBdr>
        <w:top w:val="none" w:sz="0" w:space="0" w:color="auto"/>
        <w:left w:val="none" w:sz="0" w:space="0" w:color="auto"/>
        <w:bottom w:val="none" w:sz="0" w:space="0" w:color="auto"/>
        <w:right w:val="none" w:sz="0" w:space="0" w:color="auto"/>
      </w:divBdr>
    </w:div>
    <w:div w:id="1492216150">
      <w:bodyDiv w:val="1"/>
      <w:marLeft w:val="0"/>
      <w:marRight w:val="0"/>
      <w:marTop w:val="0"/>
      <w:marBottom w:val="0"/>
      <w:divBdr>
        <w:top w:val="none" w:sz="0" w:space="0" w:color="auto"/>
        <w:left w:val="none" w:sz="0" w:space="0" w:color="auto"/>
        <w:bottom w:val="none" w:sz="0" w:space="0" w:color="auto"/>
        <w:right w:val="none" w:sz="0" w:space="0" w:color="auto"/>
      </w:divBdr>
    </w:div>
    <w:div w:id="1635863720">
      <w:bodyDiv w:val="1"/>
      <w:marLeft w:val="0"/>
      <w:marRight w:val="0"/>
      <w:marTop w:val="0"/>
      <w:marBottom w:val="0"/>
      <w:divBdr>
        <w:top w:val="none" w:sz="0" w:space="0" w:color="auto"/>
        <w:left w:val="none" w:sz="0" w:space="0" w:color="auto"/>
        <w:bottom w:val="none" w:sz="0" w:space="0" w:color="auto"/>
        <w:right w:val="none" w:sz="0" w:space="0" w:color="auto"/>
      </w:divBdr>
    </w:div>
    <w:div w:id="1701928851">
      <w:bodyDiv w:val="1"/>
      <w:marLeft w:val="0"/>
      <w:marRight w:val="0"/>
      <w:marTop w:val="0"/>
      <w:marBottom w:val="0"/>
      <w:divBdr>
        <w:top w:val="none" w:sz="0" w:space="0" w:color="auto"/>
        <w:left w:val="none" w:sz="0" w:space="0" w:color="auto"/>
        <w:bottom w:val="none" w:sz="0" w:space="0" w:color="auto"/>
        <w:right w:val="none" w:sz="0" w:space="0" w:color="auto"/>
      </w:divBdr>
    </w:div>
    <w:div w:id="1866672378">
      <w:bodyDiv w:val="1"/>
      <w:marLeft w:val="0"/>
      <w:marRight w:val="0"/>
      <w:marTop w:val="0"/>
      <w:marBottom w:val="0"/>
      <w:divBdr>
        <w:top w:val="none" w:sz="0" w:space="0" w:color="auto"/>
        <w:left w:val="none" w:sz="0" w:space="0" w:color="auto"/>
        <w:bottom w:val="none" w:sz="0" w:space="0" w:color="auto"/>
        <w:right w:val="none" w:sz="0" w:space="0" w:color="auto"/>
      </w:divBdr>
      <w:divsChild>
        <w:div w:id="811753995">
          <w:marLeft w:val="0"/>
          <w:marRight w:val="0"/>
          <w:marTop w:val="0"/>
          <w:marBottom w:val="0"/>
          <w:divBdr>
            <w:top w:val="none" w:sz="0" w:space="0" w:color="auto"/>
            <w:left w:val="none" w:sz="0" w:space="0" w:color="auto"/>
            <w:bottom w:val="none" w:sz="0" w:space="0" w:color="auto"/>
            <w:right w:val="none" w:sz="0" w:space="0" w:color="auto"/>
          </w:divBdr>
          <w:divsChild>
            <w:div w:id="255018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97813">
      <w:bodyDiv w:val="1"/>
      <w:marLeft w:val="0"/>
      <w:marRight w:val="0"/>
      <w:marTop w:val="0"/>
      <w:marBottom w:val="0"/>
      <w:divBdr>
        <w:top w:val="none" w:sz="0" w:space="0" w:color="auto"/>
        <w:left w:val="none" w:sz="0" w:space="0" w:color="auto"/>
        <w:bottom w:val="none" w:sz="0" w:space="0" w:color="auto"/>
        <w:right w:val="none" w:sz="0" w:space="0" w:color="auto"/>
      </w:divBdr>
    </w:div>
    <w:div w:id="1876045175">
      <w:bodyDiv w:val="1"/>
      <w:marLeft w:val="0"/>
      <w:marRight w:val="0"/>
      <w:marTop w:val="0"/>
      <w:marBottom w:val="0"/>
      <w:divBdr>
        <w:top w:val="none" w:sz="0" w:space="0" w:color="auto"/>
        <w:left w:val="none" w:sz="0" w:space="0" w:color="auto"/>
        <w:bottom w:val="none" w:sz="0" w:space="0" w:color="auto"/>
        <w:right w:val="none" w:sz="0" w:space="0" w:color="auto"/>
      </w:divBdr>
    </w:div>
    <w:div w:id="1952396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intralink/1/corp/sites/hr/lifeevents/pay/awardsandnews/currentpayaward/payaward2013/DWP_T869217.asp" TargetMode="External"/><Relationship Id="rId18" Type="http://schemas.openxmlformats.org/officeDocument/2006/relationships/hyperlink" Target="http://intralink/1/corp/sites/hr/lifeevents/pay/awardsandnews/currentpayaward/payaward2013/DWP_T869217.asp" TargetMode="External"/><Relationship Id="rId26" Type="http://schemas.openxmlformats.org/officeDocument/2006/relationships/hyperlink" Target="http://intralink/1/corp/sites/hr/lifeevents/pay/awardsandnews/DWP_T802456.asp" TargetMode="External"/><Relationship Id="rId39" Type="http://schemas.openxmlformats.org/officeDocument/2006/relationships/hyperlink" Target="http://intralink/1/corp/sites/hr/lifeevents/pay/awardsandnews/DWP_T802456.asp" TargetMode="External"/><Relationship Id="rId21" Type="http://schemas.openxmlformats.org/officeDocument/2006/relationships/hyperlink" Target="http://intralink/1/corp/sites/hr/lifeevents/pay/awardsandnews/DWP_T801478.asp" TargetMode="External"/><Relationship Id="rId34" Type="http://schemas.openxmlformats.org/officeDocument/2006/relationships/hyperlink" Target="http://intralink/home/employee-deal/proposed-collective-agreement.asp" TargetMode="External"/><Relationship Id="rId42" Type="http://schemas.openxmlformats.org/officeDocument/2006/relationships/hyperlink" Target="http://intralink/1/corp/sites/hr/lifeevents/pay/awardsandnews/readyreckoner/DWP_T870463.xls" TargetMode="External"/><Relationship Id="rId47" Type="http://schemas.openxmlformats.org/officeDocument/2006/relationships/hyperlink" Target="http://intralink/1/corp/sites/hr/lifeevents/pay/awardsandnews/DWP_T801478.asp" TargetMode="External"/><Relationship Id="rId50" Type="http://schemas.openxmlformats.org/officeDocument/2006/relationships/hyperlink" Target="http://intralink/1/corp/sites/hr/lifeevents/pay/awardsandnews/currentpayaward/payaward2013/DWP_T869217.asp" TargetMode="External"/><Relationship Id="rId55" Type="http://schemas.openxmlformats.org/officeDocument/2006/relationships/hyperlink" Target="http://intralink/1/corp/sites/hr/lifeevents/pay/awardsandnews/currentpayaward/payaward2013/DWP_T869217.asp" TargetMode="External"/><Relationship Id="rId63" Type="http://schemas.openxmlformats.org/officeDocument/2006/relationships/hyperlink" Target="http://intralink/home/employee-deal/index.asp" TargetMode="External"/><Relationship Id="rId68" Type="http://schemas.openxmlformats.org/officeDocument/2006/relationships/hyperlink" Target="http://intralink/1/corp/sites/hr/lifeevents/pay/awardsandnews/currentpayaward/payaward2013/DWP_T869218.asp" TargetMode="External"/><Relationship Id="rId76" Type="http://schemas.openxmlformats.org/officeDocument/2006/relationships/footer" Target="footer2.xml"/><Relationship Id="rId7" Type="http://schemas.openxmlformats.org/officeDocument/2006/relationships/footnotes" Target="footnotes.xml"/><Relationship Id="rId71" Type="http://schemas.openxmlformats.org/officeDocument/2006/relationships/hyperlink" Target="file:///C:\Users\dwpas\Documents\GroupWise\DWP_T532302" TargetMode="External"/><Relationship Id="rId2" Type="http://schemas.openxmlformats.org/officeDocument/2006/relationships/customXml" Target="../customXml/item2.xml"/><Relationship Id="rId16" Type="http://schemas.openxmlformats.org/officeDocument/2006/relationships/hyperlink" Target="http://intralink/1/corp/sites/hr/lifeevents/pay/awardsandnews/currentpayaward/payaward2013/DWP_T869217.asp" TargetMode="External"/><Relationship Id="rId29" Type="http://schemas.openxmlformats.org/officeDocument/2006/relationships/hyperlink" Target="http://intralink/1/corp/sites/hr/lifeevents/pay/awardsandnews/currentpayaward/payaward2013/DWP_T869218.asp" TargetMode="External"/><Relationship Id="rId11" Type="http://schemas.openxmlformats.org/officeDocument/2006/relationships/hyperlink" Target="http://intralink/1/corp/sites/hr/lifeevents/pay/awardsandnews/currentpayaward/payaward2013/DWP_T869217.asp" TargetMode="External"/><Relationship Id="rId24" Type="http://schemas.openxmlformats.org/officeDocument/2006/relationships/hyperlink" Target="http://intralink/1/corp/sites/hr/lifeevents/pay/allowances/tools/DWP_D043150.asp" TargetMode="External"/><Relationship Id="rId32" Type="http://schemas.openxmlformats.org/officeDocument/2006/relationships/hyperlink" Target="http://intralink/1/corp/sites/hr/lifeevents/pay/awardsandnews/currentpayaward/payaward2013/DWP_T869217.asp" TargetMode="External"/><Relationship Id="rId37" Type="http://schemas.openxmlformats.org/officeDocument/2006/relationships/hyperlink" Target="http://intralink/1/corp/sites/hr/lifeevents/pay/awardsandnews/currentpayaward/payaward2013/DWP_T869217.asp" TargetMode="External"/><Relationship Id="rId40" Type="http://schemas.openxmlformats.org/officeDocument/2006/relationships/hyperlink" Target="http://intralink/1/corp/sites/hr/lifeevents/pay/awardsandnews/DWP_T801478.asp" TargetMode="External"/><Relationship Id="rId45" Type="http://schemas.openxmlformats.org/officeDocument/2006/relationships/hyperlink" Target="http://intralink/1/corp/sites/hr/lifeevents/pay/awardsandnews/DWP_T802453.asp" TargetMode="External"/><Relationship Id="rId53" Type="http://schemas.openxmlformats.org/officeDocument/2006/relationships/hyperlink" Target="http://intralink/1/corp/sites/hr/lifeevents/pay/awardsandnews/DWP_T801478.asp" TargetMode="External"/><Relationship Id="rId58" Type="http://schemas.openxmlformats.org/officeDocument/2006/relationships/hyperlink" Target="http://intralink/1/corp/sites/hr/lifeevents/pay/awardsandnews/currentpayaward/payaward2013/DWP_T869217.asp" TargetMode="External"/><Relationship Id="rId66" Type="http://schemas.openxmlformats.org/officeDocument/2006/relationships/hyperlink" Target="http://intralink/1/corp/sites/hr/lifeevents/pay/awardsandnews/currentpayaward/payaward2013/DWP_T869217.asp" TargetMode="External"/><Relationship Id="rId7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intralink/1/corp/sites/hr/lifeevents/pay/awardsandnews/currentpayaward/payaward2013/DWP_T869217.asp" TargetMode="External"/><Relationship Id="rId23" Type="http://schemas.openxmlformats.org/officeDocument/2006/relationships/image" Target="media/image2.gif"/><Relationship Id="rId28" Type="http://schemas.openxmlformats.org/officeDocument/2006/relationships/hyperlink" Target="http://intralink/home/employee-deal/proposed-collective-agreement.asp" TargetMode="External"/><Relationship Id="rId36" Type="http://schemas.openxmlformats.org/officeDocument/2006/relationships/hyperlink" Target="http://intralink/1/corp/sites/hr/lifeevents/pay/awardsandnews/currentpayaward/payaward2013/DWP_T869218.asp" TargetMode="External"/><Relationship Id="rId49" Type="http://schemas.openxmlformats.org/officeDocument/2006/relationships/hyperlink" Target="http://intralink/1/corp/sites/hr/lifeevents/pay/awardsandnews/currentpayaward/payaward2013/DWP_T869217.asp" TargetMode="External"/><Relationship Id="rId57" Type="http://schemas.openxmlformats.org/officeDocument/2006/relationships/hyperlink" Target="http://intralink/1/corp/sites/hr/lifeevents/pay/awardsandnews/currentpayaward/payaward2013/DWP_T869217.asp" TargetMode="External"/><Relationship Id="rId61" Type="http://schemas.openxmlformats.org/officeDocument/2006/relationships/hyperlink" Target="http://intralink/1/corp/sites/hr/lifeevents/pay/allowances/tools/DWP_D043150.asp" TargetMode="External"/><Relationship Id="rId10" Type="http://schemas.openxmlformats.org/officeDocument/2006/relationships/hyperlink" Target="http://intralink/1/corp/sites/hr/lifeevents/pay/awardsandnews/currentpayaward/payaward2013/DWP_T869217.asp" TargetMode="External"/><Relationship Id="rId19" Type="http://schemas.openxmlformats.org/officeDocument/2006/relationships/hyperlink" Target="http://intralink/1/corp/sites/hr/lifeevents/pay/awardsandnews/currentpayaward/payaward2013/DWP_T869217.asp" TargetMode="External"/><Relationship Id="rId31" Type="http://schemas.openxmlformats.org/officeDocument/2006/relationships/hyperlink" Target="http://intralink/home/employee-deal/proposed-collective-agreement.asp" TargetMode="External"/><Relationship Id="rId44" Type="http://schemas.openxmlformats.org/officeDocument/2006/relationships/hyperlink" Target="http://intralink/1/corp/sites/hr/lifeevents/pay/awardsandnews/DWP_T802456.asp" TargetMode="External"/><Relationship Id="rId52" Type="http://schemas.openxmlformats.org/officeDocument/2006/relationships/hyperlink" Target="http://intralink/1/corp/sites/hr/lifeevents/pay/awardsandnews/DWP_T801478.asp" TargetMode="External"/><Relationship Id="rId60" Type="http://schemas.openxmlformats.org/officeDocument/2006/relationships/hyperlink" Target="http://intralink/1/corp/sites/hr/lifeevents/pay/awardsandnews/currentpayaward/payaward2013/DWP_T869217.asp" TargetMode="External"/><Relationship Id="rId65" Type="http://schemas.openxmlformats.org/officeDocument/2006/relationships/hyperlink" Target="http://intralink/1/corp/sites/hr/centre/help/index.asp" TargetMode="External"/><Relationship Id="rId73" Type="http://schemas.openxmlformats.org/officeDocument/2006/relationships/hyperlink" Target="file:///C:\Users\dwpas\Documents\GroupWise\DWP_S237442" TargetMode="External"/><Relationship Id="rId78"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http://intralink/1/corp/sites/hr/lifeevents/pay/awardsandnews/currentpayaward/payaward2013/DWP_T869217.asp" TargetMode="External"/><Relationship Id="rId14" Type="http://schemas.openxmlformats.org/officeDocument/2006/relationships/hyperlink" Target="http://intralink/1/corp/sites/hr/lifeevents/pay/awardsandnews/currentpayaward/payaward2013/DWP_T869217.asp" TargetMode="External"/><Relationship Id="rId22" Type="http://schemas.openxmlformats.org/officeDocument/2006/relationships/hyperlink" Target="http://intralink/1/corp/sites/hr/lifeevents/pay/awardsandnews/readyreckoner/DWP_T870463.xls" TargetMode="External"/><Relationship Id="rId27" Type="http://schemas.openxmlformats.org/officeDocument/2006/relationships/hyperlink" Target="http://intralink/home/employee-deal/index.asp" TargetMode="External"/><Relationship Id="rId30" Type="http://schemas.openxmlformats.org/officeDocument/2006/relationships/hyperlink" Target="http://intralink/home/employee-deal/proposed-collective-agreement.asp" TargetMode="External"/><Relationship Id="rId35" Type="http://schemas.openxmlformats.org/officeDocument/2006/relationships/hyperlink" Target="http://intralink/1/corp/sites/hr/lifeevents/pay/awardsandnews/currentpayaward/payaward2013/DWP_T869217.asp" TargetMode="External"/><Relationship Id="rId43" Type="http://schemas.openxmlformats.org/officeDocument/2006/relationships/hyperlink" Target="http://intralink/1/corp/sites/hr/lifeevents/pay/awardsandnews/dwp_m286445.asp" TargetMode="External"/><Relationship Id="rId48" Type="http://schemas.openxmlformats.org/officeDocument/2006/relationships/hyperlink" Target="http://intralink/1/corp/sites/hr/lifeevents/pay/awardsandnews/DWP_T801478.asp" TargetMode="External"/><Relationship Id="rId56" Type="http://schemas.openxmlformats.org/officeDocument/2006/relationships/hyperlink" Target="http://intralink/1/corp/sites/hr/lifeevents/pay/awardsandnews/currentpayaward/payaward2013/DWP_T869217.asp" TargetMode="External"/><Relationship Id="rId64" Type="http://schemas.openxmlformats.org/officeDocument/2006/relationships/hyperlink" Target="http://intralink/1/corp/sites/hr/lifeevents/pay/awardsandnews/DWP_T802456.asp" TargetMode="External"/><Relationship Id="rId69" Type="http://schemas.openxmlformats.org/officeDocument/2006/relationships/hyperlink" Target="http://intralink/1/corp/sites/hr/lifeevents/performance/pms_2013/DWP_T707173.asp" TargetMode="External"/><Relationship Id="rId77"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intralink/1/corp/sites/hr/lifeevents/pay/awardsandnews/currentpayaward/payaward2013/DWP_T869217.asp" TargetMode="External"/><Relationship Id="rId72" Type="http://schemas.openxmlformats.org/officeDocument/2006/relationships/hyperlink" Target="file:///C:\Users\dwpas\Documents\GroupWise\dwp_m209856" TargetMode="External"/><Relationship Id="rId3" Type="http://schemas.openxmlformats.org/officeDocument/2006/relationships/numbering" Target="numbering.xml"/><Relationship Id="rId12" Type="http://schemas.openxmlformats.org/officeDocument/2006/relationships/hyperlink" Target="http://intralink/1/corp/sites/hr/lifeevents/pay/awardsandnews/currentpayaward/payaward2013/DWP_T869217.asp" TargetMode="External"/><Relationship Id="rId17" Type="http://schemas.openxmlformats.org/officeDocument/2006/relationships/hyperlink" Target="http://intralink/1/corp/sites/hr/lifeevents/pay/awardsandnews/currentpayaward/payaward2013/DWP_T869217.asp" TargetMode="External"/><Relationship Id="rId25" Type="http://schemas.openxmlformats.org/officeDocument/2006/relationships/hyperlink" Target="http://intralink/1/corp/sites/hr/lifeevents/pay/awardsandnews/DWP_T802453.asp" TargetMode="External"/><Relationship Id="rId33" Type="http://schemas.openxmlformats.org/officeDocument/2006/relationships/hyperlink" Target="http://intralink/1/corp/sites/hr/lifeevents/pay/awardsandnews/currentpayaward/payaward2013/DWP_T869217.asp" TargetMode="External"/><Relationship Id="rId38" Type="http://schemas.openxmlformats.org/officeDocument/2006/relationships/hyperlink" Target="http://intralink/1/corp/sites/hr/lifeevents/pay/awardsandnews/currentpayaward/payaward2013/DWP_T869218.asp" TargetMode="External"/><Relationship Id="rId46" Type="http://schemas.openxmlformats.org/officeDocument/2006/relationships/hyperlink" Target="http://intralink/1/corp/sites/hr/lifeevents/pay/awardsandnews/currentpayaward/payaward2013/DWP_T869217.asp" TargetMode="External"/><Relationship Id="rId59" Type="http://schemas.openxmlformats.org/officeDocument/2006/relationships/hyperlink" Target="http://intralink/1/corp/sites/hr/lifeevents/pay/awardsandnews/currentpayaward/payaward2013/DWP_T869217.asp" TargetMode="External"/><Relationship Id="rId67" Type="http://schemas.openxmlformats.org/officeDocument/2006/relationships/hyperlink" Target="http://intralink/1/corp/sites/hr/lifeevents/pay/awardsandnews/currentpayaward/payaward2013/DWP_T869217.asp" TargetMode="External"/><Relationship Id="rId20" Type="http://schemas.openxmlformats.org/officeDocument/2006/relationships/hyperlink" Target="http://intralink/1/corp/sites/hr/lifeevents/pay/awardsandnews/DWP_T801478.asp" TargetMode="External"/><Relationship Id="rId41" Type="http://schemas.openxmlformats.org/officeDocument/2006/relationships/hyperlink" Target="http://intralink/1/corp/sites/hr/lifeevents/pay/awardsandnews/DWP_T801478.asp" TargetMode="External"/><Relationship Id="rId54" Type="http://schemas.openxmlformats.org/officeDocument/2006/relationships/hyperlink" Target="http://intralink/1/corp/sites/hr/lifeevents/pay/awardsandnews/currentpayaward/payaward2013/DWP_T869217.asp" TargetMode="External"/><Relationship Id="rId62" Type="http://schemas.openxmlformats.org/officeDocument/2006/relationships/hyperlink" Target="http://intralink/1/corp/sites/hr/lifeevents/pay/awardsandnews/DWP_T802453.asp" TargetMode="External"/><Relationship Id="rId70" Type="http://schemas.openxmlformats.org/officeDocument/2006/relationships/hyperlink" Target="http://intralink/1/corp/sites/hr/lifeevents/pay/awardsandnews/currentpayaward/payaward2013/DWP_T869217.asp" TargetMode="External"/><Relationship Id="rId75"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2016-04-21T00:00:00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5968815-DEB8-424F-9827-3FC8AABD97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45</Pages>
  <Words>14728</Words>
  <Characters>83954</Characters>
  <Application>Microsoft Office Word</Application>
  <DocSecurity>4</DocSecurity>
  <Lines>699</Lines>
  <Paragraphs>196</Paragraphs>
  <ScaleCrop>false</ScaleCrop>
  <HeadingPairs>
    <vt:vector size="2" baseType="variant">
      <vt:variant>
        <vt:lpstr>Title</vt:lpstr>
      </vt:variant>
      <vt:variant>
        <vt:i4>1</vt:i4>
      </vt:variant>
    </vt:vector>
  </HeadingPairs>
  <TitlesOfParts>
    <vt:vector size="1" baseType="lpstr">
      <vt:lpstr>Employee Deal</vt:lpstr>
    </vt:vector>
  </TitlesOfParts>
  <Company>DEPARTMENT FOR WORK AND PENSIONS</Company>
  <LinksUpToDate>false</LinksUpToDate>
  <CharactersWithSpaces>98486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Employee Deal</dc:title>
  <dc:subject>Proposed Agreement</dc:subject>
  <dc:creator>Phillips Mike CSD DWP HR SPECIALIST SERVICES</dc:creator>
  <cp:lastModifiedBy>Charles Law</cp:lastModifiedBy>
  <cp:revision>2</cp:revision>
  <cp:lastPrinted>2016-04-19T13:44:00Z</cp:lastPrinted>
  <dcterms:created xsi:type="dcterms:W3CDTF">2016-07-01T12:45:00Z</dcterms:created>
  <dcterms:modified xsi:type="dcterms:W3CDTF">2016-07-01T12:45:00Z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444439315</vt:i4>
  </property>
  <property fmtid="{D5CDD505-2E9C-101B-9397-08002B2CF9AE}" pid="3" name="_NewReviewCycle">
    <vt:lpwstr/>
  </property>
  <property fmtid="{D5CDD505-2E9C-101B-9397-08002B2CF9AE}" pid="4" name="_EmailSubject">
    <vt:lpwstr>Collective Agreement and Pay Offer Letter</vt:lpwstr>
  </property>
  <property fmtid="{D5CDD505-2E9C-101B-9397-08002B2CF9AE}" pid="5" name="_AuthorEmail">
    <vt:lpwstr>AMY.MCCARTHY@CSEMPLOYEEPOLICY.GSI.GOV.UK</vt:lpwstr>
  </property>
  <property fmtid="{D5CDD505-2E9C-101B-9397-08002B2CF9AE}" pid="6" name="_AuthorEmailDisplayName">
    <vt:lpwstr>Mccarthy Amy CS EMPLOYEE POLICY CAXTON HOUSE</vt:lpwstr>
  </property>
  <property fmtid="{D5CDD505-2E9C-101B-9397-08002B2CF9AE}" pid="7" name="BASEPRECID">
    <vt:i4>17</vt:i4>
  </property>
  <property fmtid="{D5CDD505-2E9C-101B-9397-08002B2CF9AE}" pid="8" name="BASEPRECTYPE">
    <vt:lpwstr>BLANK</vt:lpwstr>
  </property>
  <property fmtid="{D5CDD505-2E9C-101B-9397-08002B2CF9AE}" pid="9" name="DOCID">
    <vt:i4>6960117</vt:i4>
  </property>
  <property fmtid="{D5CDD505-2E9C-101B-9397-08002B2CF9AE}" pid="10" name="DOCIDEX">
    <vt:lpwstr> </vt:lpwstr>
  </property>
  <property fmtid="{D5CDD505-2E9C-101B-9397-08002B2CF9AE}" pid="11" name="COMPANYID">
    <vt:i4>2122615613</vt:i4>
  </property>
  <property fmtid="{D5CDD505-2E9C-101B-9397-08002B2CF9AE}" pid="12" name="SERIALNO">
    <vt:i4>11311</vt:i4>
  </property>
  <property fmtid="{D5CDD505-2E9C-101B-9397-08002B2CF9AE}" pid="13" name="EDITION">
    <vt:lpwstr>FM</vt:lpwstr>
  </property>
  <property fmtid="{D5CDD505-2E9C-101B-9397-08002B2CF9AE}" pid="14" name="CLIENTID">
    <vt:i4>3974</vt:i4>
  </property>
  <property fmtid="{D5CDD505-2E9C-101B-9397-08002B2CF9AE}" pid="15" name="FILEID">
    <vt:i4>159517</vt:i4>
  </property>
  <property fmtid="{D5CDD505-2E9C-101B-9397-08002B2CF9AE}" pid="16" name="ASSOCID">
    <vt:i4>753565</vt:i4>
  </property>
  <property fmtid="{D5CDD505-2E9C-101B-9397-08002B2CF9AE}" pid="17" name="VERSIONID">
    <vt:lpwstr>b7f394bc-1e4a-4c23-ab8f-e8fa1c6e0720</vt:lpwstr>
  </property>
  <property fmtid="{D5CDD505-2E9C-101B-9397-08002B2CF9AE}" pid="18" name="VERSIONLABEL">
    <vt:lpwstr>1</vt:lpwstr>
  </property>
  <property fmtid="{D5CDD505-2E9C-101B-9397-08002B2CF9AE}" pid="19" name="_PreviousAdHocReviewCycleID">
    <vt:i4>1431282527</vt:i4>
  </property>
  <property fmtid="{D5CDD505-2E9C-101B-9397-08002B2CF9AE}" pid="20" name="_ReviewingToolsShownOnce">
    <vt:lpwstr/>
  </property>
</Properties>
</file>