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213C" w:rsidRPr="0085213C" w:rsidRDefault="0085213C" w:rsidP="0085213C">
      <w:pPr>
        <w:pStyle w:val="NormalWeb"/>
        <w:rPr>
          <w:rFonts w:ascii="Arial" w:hAnsi="Arial" w:cs="Arial"/>
        </w:rPr>
      </w:pPr>
      <w:bookmarkStart w:id="0" w:name="_GoBack"/>
      <w:bookmarkEnd w:id="0"/>
      <w:r>
        <w:rPr>
          <w:rFonts w:ascii="Arial" w:hAnsi="Arial" w:cs="Arial"/>
          <w:noProof/>
        </w:rPr>
        <w:t xml:space="preserve">                            </w:t>
      </w:r>
      <w:r w:rsidR="00A808BF">
        <w:rPr>
          <w:rFonts w:ascii="Arial" w:hAnsi="Arial" w:cs="Arial"/>
          <w:noProof/>
        </w:rPr>
        <w:drawing>
          <wp:inline distT="0" distB="0" distL="0" distR="0">
            <wp:extent cx="2924175" cy="2303596"/>
            <wp:effectExtent l="0" t="0" r="0" b="190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llan_Horsfall_with_paper.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924175" cy="2303596"/>
                    </a:xfrm>
                    <a:prstGeom prst="rect">
                      <a:avLst/>
                    </a:prstGeom>
                  </pic:spPr>
                </pic:pic>
              </a:graphicData>
            </a:graphic>
          </wp:inline>
        </w:drawing>
      </w:r>
    </w:p>
    <w:p w:rsidR="002457B8" w:rsidRPr="00A808BF" w:rsidRDefault="002457B8" w:rsidP="00A808BF">
      <w:pPr>
        <w:rPr>
          <w:sz w:val="22"/>
        </w:rPr>
      </w:pPr>
      <w:r w:rsidRPr="00A808BF">
        <w:rPr>
          <w:sz w:val="22"/>
        </w:rPr>
        <w:t>Allan</w:t>
      </w:r>
      <w:r w:rsidR="00A808BF">
        <w:rPr>
          <w:sz w:val="22"/>
        </w:rPr>
        <w:t xml:space="preserve"> </w:t>
      </w:r>
      <w:proofErr w:type="spellStart"/>
      <w:r w:rsidR="00A808BF">
        <w:rPr>
          <w:sz w:val="22"/>
        </w:rPr>
        <w:t>Horsfall</w:t>
      </w:r>
      <w:proofErr w:type="spellEnd"/>
      <w:r w:rsidR="00A808BF">
        <w:rPr>
          <w:sz w:val="22"/>
        </w:rPr>
        <w:t xml:space="preserve"> is considered to be a</w:t>
      </w:r>
      <w:r w:rsidRPr="00A808BF">
        <w:rPr>
          <w:sz w:val="22"/>
        </w:rPr>
        <w:t xml:space="preserve"> Founding Father of the modern LGBT Rights Movement. In 1964, from his miner’s cottage in Atherton, Greater Manchester, he announced the formation of the North West Committee for Homosexual Law Reform (NWCHLR), which mutated into the Committee for Homosexual Equality in 1969, and the Campaign for Homosexual Equality (CHE) in 1971.</w:t>
      </w:r>
    </w:p>
    <w:p w:rsidR="002457B8" w:rsidRPr="00A808BF" w:rsidRDefault="002457B8" w:rsidP="00A808BF">
      <w:pPr>
        <w:rPr>
          <w:sz w:val="22"/>
        </w:rPr>
      </w:pPr>
      <w:r w:rsidRPr="00A808BF">
        <w:rPr>
          <w:sz w:val="22"/>
        </w:rPr>
        <w:t>CHE at its height in the mid 1970s boasted over 130 local groups all over England and Wales, and a membership in excess of 5,000 lesbians and gay men. It was the most successful attempt ever in this country to create a mass membership democratic LGBT organisation. And if its legislative gains were small, it changed the lives of thousands of individuals through its groups, encouraging self-respect and self-confidence through ‘coming out’. It also made grass roots gains in changing the attitudes of police, social workers, doctors and teachers to whom it gave talks and distributed information. Indirectly it contributed to the foundation of several other important institutions – LGBT Switchboard, the counselling organisation Friend, the first national gay paper Gay News, Gay Sweatshop Theatre Group and the International Lesbian and Gay Association (ILGA).</w:t>
      </w:r>
    </w:p>
    <w:p w:rsidR="002457B8" w:rsidRPr="00A808BF" w:rsidRDefault="002457B8" w:rsidP="00A808BF">
      <w:pPr>
        <w:rPr>
          <w:sz w:val="22"/>
        </w:rPr>
      </w:pPr>
      <w:r w:rsidRPr="00A808BF">
        <w:rPr>
          <w:sz w:val="22"/>
        </w:rPr>
        <w:t xml:space="preserve">Like many of his generation, Allan was radicalised by the government’s treacherous handling of the Suez Crisis in 1956. By 1960, he was trying to get a motion through his local Labour Party branch, calling on the Party to adopt implementation of the </w:t>
      </w:r>
      <w:proofErr w:type="spellStart"/>
      <w:r w:rsidRPr="00A808BF">
        <w:rPr>
          <w:sz w:val="22"/>
        </w:rPr>
        <w:t>Wolfenden</w:t>
      </w:r>
      <w:proofErr w:type="spellEnd"/>
      <w:r w:rsidRPr="00A808BF">
        <w:rPr>
          <w:sz w:val="22"/>
        </w:rPr>
        <w:t xml:space="preserve"> Report as official policy. </w:t>
      </w:r>
      <w:proofErr w:type="spellStart"/>
      <w:r w:rsidRPr="00A808BF">
        <w:rPr>
          <w:sz w:val="22"/>
        </w:rPr>
        <w:t>Wolfenden</w:t>
      </w:r>
      <w:proofErr w:type="spellEnd"/>
      <w:r w:rsidRPr="00A808BF">
        <w:rPr>
          <w:sz w:val="22"/>
        </w:rPr>
        <w:t xml:space="preserve"> had recommended the decriminalisation of consenting homosexual acts in private in 1957.</w:t>
      </w:r>
      <w:r w:rsidRPr="00A808BF">
        <w:rPr>
          <w:rFonts w:ascii="Verdana" w:hAnsi="Verdana"/>
          <w:sz w:val="22"/>
        </w:rPr>
        <w:t xml:space="preserve"> </w:t>
      </w:r>
      <w:r w:rsidRPr="00A808BF">
        <w:rPr>
          <w:sz w:val="22"/>
        </w:rPr>
        <w:t xml:space="preserve">This was at a time when many worthies objected to the mere mention of the subject in the presence of women, who were also often asked to leave the public gallery at gay sex trials. There were several Labour MPs in industrial constituencies who opposed decriminalisation because ‘the miners would not stand for it.’ Allan proved it </w:t>
      </w:r>
      <w:proofErr w:type="gramStart"/>
      <w:r w:rsidRPr="00A808BF">
        <w:rPr>
          <w:sz w:val="22"/>
        </w:rPr>
        <w:t>was</w:t>
      </w:r>
      <w:proofErr w:type="gramEnd"/>
      <w:r w:rsidRPr="00A808BF">
        <w:rPr>
          <w:sz w:val="22"/>
        </w:rPr>
        <w:t xml:space="preserve"> possible to run a Law Reform campaign from within a mining community without the sky falling in.</w:t>
      </w:r>
    </w:p>
    <w:p w:rsidR="00A934D1" w:rsidRPr="002457B8" w:rsidRDefault="002457B8" w:rsidP="00A808BF">
      <w:pPr>
        <w:rPr>
          <w:szCs w:val="24"/>
        </w:rPr>
      </w:pPr>
      <w:r w:rsidRPr="00A808BF">
        <w:rPr>
          <w:sz w:val="22"/>
        </w:rPr>
        <w:t>However, there was some personal cost in the reaction of the local gay community. He was shunned in the bars by people who feared he would bring the police down on them. His partner was warned that he should not be seen in public with Allan. They both ignored this. In Manchester, he built up a committee that increasingly consisted of gay men themselves articulating their own demands. He recruited in local gay bars such as the Rockingham, and involved bar owners. It was clear that what lesbians and gay men needed was not social workers but social facilities. They were not ill, they were isolated.</w:t>
      </w:r>
    </w:p>
    <w:sectPr w:rsidR="00A934D1" w:rsidRPr="002457B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34D1"/>
    <w:rsid w:val="002457B8"/>
    <w:rsid w:val="0085213C"/>
    <w:rsid w:val="00A808BF"/>
    <w:rsid w:val="00A934D1"/>
    <w:rsid w:val="00D461D4"/>
    <w:rsid w:val="00D70B3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sz w:val="24"/>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A934D1"/>
    <w:rPr>
      <w:color w:val="0000FF"/>
      <w:u w:val="single"/>
    </w:rPr>
  </w:style>
  <w:style w:type="paragraph" w:styleId="NormalWeb">
    <w:name w:val="Normal (Web)"/>
    <w:basedOn w:val="Normal"/>
    <w:uiPriority w:val="99"/>
    <w:unhideWhenUsed/>
    <w:rsid w:val="00A934D1"/>
    <w:pPr>
      <w:spacing w:before="100" w:beforeAutospacing="1" w:after="100" w:afterAutospacing="1" w:line="240" w:lineRule="auto"/>
    </w:pPr>
    <w:rPr>
      <w:rFonts w:ascii="Times New Roman" w:eastAsia="Times New Roman" w:hAnsi="Times New Roman" w:cs="Times New Roman"/>
      <w:szCs w:val="24"/>
      <w:lang w:eastAsia="en-GB"/>
    </w:rPr>
  </w:style>
  <w:style w:type="paragraph" w:styleId="BalloonText">
    <w:name w:val="Balloon Text"/>
    <w:basedOn w:val="Normal"/>
    <w:link w:val="BalloonTextChar"/>
    <w:uiPriority w:val="99"/>
    <w:semiHidden/>
    <w:unhideWhenUsed/>
    <w:rsid w:val="00A934D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934D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sz w:val="24"/>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A934D1"/>
    <w:rPr>
      <w:color w:val="0000FF"/>
      <w:u w:val="single"/>
    </w:rPr>
  </w:style>
  <w:style w:type="paragraph" w:styleId="NormalWeb">
    <w:name w:val="Normal (Web)"/>
    <w:basedOn w:val="Normal"/>
    <w:uiPriority w:val="99"/>
    <w:unhideWhenUsed/>
    <w:rsid w:val="00A934D1"/>
    <w:pPr>
      <w:spacing w:before="100" w:beforeAutospacing="1" w:after="100" w:afterAutospacing="1" w:line="240" w:lineRule="auto"/>
    </w:pPr>
    <w:rPr>
      <w:rFonts w:ascii="Times New Roman" w:eastAsia="Times New Roman" w:hAnsi="Times New Roman" w:cs="Times New Roman"/>
      <w:szCs w:val="24"/>
      <w:lang w:eastAsia="en-GB"/>
    </w:rPr>
  </w:style>
  <w:style w:type="paragraph" w:styleId="BalloonText">
    <w:name w:val="Balloon Text"/>
    <w:basedOn w:val="Normal"/>
    <w:link w:val="BalloonTextChar"/>
    <w:uiPriority w:val="99"/>
    <w:semiHidden/>
    <w:unhideWhenUsed/>
    <w:rsid w:val="00A934D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934D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2820798">
      <w:bodyDiv w:val="1"/>
      <w:marLeft w:val="0"/>
      <w:marRight w:val="0"/>
      <w:marTop w:val="0"/>
      <w:marBottom w:val="0"/>
      <w:divBdr>
        <w:top w:val="none" w:sz="0" w:space="0" w:color="auto"/>
        <w:left w:val="none" w:sz="0" w:space="0" w:color="auto"/>
        <w:bottom w:val="none" w:sz="0" w:space="0" w:color="auto"/>
        <w:right w:val="none" w:sz="0" w:space="0" w:color="auto"/>
      </w:divBdr>
      <w:divsChild>
        <w:div w:id="898588873">
          <w:marLeft w:val="0"/>
          <w:marRight w:val="0"/>
          <w:marTop w:val="0"/>
          <w:marBottom w:val="0"/>
          <w:divBdr>
            <w:top w:val="none" w:sz="0" w:space="0" w:color="auto"/>
            <w:left w:val="none" w:sz="0" w:space="0" w:color="auto"/>
            <w:bottom w:val="none" w:sz="0" w:space="0" w:color="auto"/>
            <w:right w:val="none" w:sz="0" w:space="0" w:color="auto"/>
          </w:divBdr>
          <w:divsChild>
            <w:div w:id="263735319">
              <w:marLeft w:val="0"/>
              <w:marRight w:val="0"/>
              <w:marTop w:val="0"/>
              <w:marBottom w:val="0"/>
              <w:divBdr>
                <w:top w:val="none" w:sz="0" w:space="0" w:color="auto"/>
                <w:left w:val="none" w:sz="0" w:space="0" w:color="auto"/>
                <w:bottom w:val="none" w:sz="0" w:space="0" w:color="auto"/>
                <w:right w:val="none" w:sz="0" w:space="0" w:color="auto"/>
              </w:divBdr>
              <w:divsChild>
                <w:div w:id="1812942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5062497">
      <w:bodyDiv w:val="1"/>
      <w:marLeft w:val="0"/>
      <w:marRight w:val="0"/>
      <w:marTop w:val="0"/>
      <w:marBottom w:val="0"/>
      <w:divBdr>
        <w:top w:val="none" w:sz="0" w:space="0" w:color="auto"/>
        <w:left w:val="none" w:sz="0" w:space="0" w:color="auto"/>
        <w:bottom w:val="none" w:sz="0" w:space="0" w:color="auto"/>
        <w:right w:val="none" w:sz="0" w:space="0" w:color="auto"/>
      </w:divBdr>
      <w:divsChild>
        <w:div w:id="1447382958">
          <w:marLeft w:val="0"/>
          <w:marRight w:val="0"/>
          <w:marTop w:val="0"/>
          <w:marBottom w:val="0"/>
          <w:divBdr>
            <w:top w:val="none" w:sz="0" w:space="0" w:color="auto"/>
            <w:left w:val="none" w:sz="0" w:space="0" w:color="auto"/>
            <w:bottom w:val="none" w:sz="0" w:space="0" w:color="auto"/>
            <w:right w:val="none" w:sz="0" w:space="0" w:color="auto"/>
          </w:divBdr>
          <w:divsChild>
            <w:div w:id="1460613179">
              <w:marLeft w:val="0"/>
              <w:marRight w:val="0"/>
              <w:marTop w:val="0"/>
              <w:marBottom w:val="0"/>
              <w:divBdr>
                <w:top w:val="none" w:sz="0" w:space="0" w:color="auto"/>
                <w:left w:val="none" w:sz="0" w:space="0" w:color="auto"/>
                <w:bottom w:val="none" w:sz="0" w:space="0" w:color="auto"/>
                <w:right w:val="none" w:sz="0" w:space="0" w:color="auto"/>
              </w:divBdr>
              <w:divsChild>
                <w:div w:id="937130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AC7A34AC</Template>
  <TotalTime>1</TotalTime>
  <Pages>1</Pages>
  <Words>400</Words>
  <Characters>2283</Characters>
  <Application>Microsoft Office Word</Application>
  <DocSecurity>4</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DWP</Company>
  <LinksUpToDate>false</LinksUpToDate>
  <CharactersWithSpaces>2678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Lawder Katya DCS WARBRECK HOUSE T3 CSD</dc:creator>
  <cp:lastModifiedBy>Drury Matthew DWP BD DISABILITY BLACKPOOL</cp:lastModifiedBy>
  <cp:revision>2</cp:revision>
  <dcterms:created xsi:type="dcterms:W3CDTF">2017-02-15T14:37:00Z</dcterms:created>
  <dcterms:modified xsi:type="dcterms:W3CDTF">2017-02-15T14:37:00Z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-288237011</vt:i4>
  </property>
  <property fmtid="{D5CDD505-2E9C-101B-9397-08002B2CF9AE}" pid="3" name="_NewReviewCycle">
    <vt:lpwstr/>
  </property>
  <property fmtid="{D5CDD505-2E9C-101B-9397-08002B2CF9AE}" pid="4" name="_EmailSubject">
    <vt:lpwstr>lgbt awareness month </vt:lpwstr>
  </property>
  <property fmtid="{D5CDD505-2E9C-101B-9397-08002B2CF9AE}" pid="5" name="_AuthorEmail">
    <vt:lpwstr>KATYA.LAWDER@DWP.GSI.GOV.UK</vt:lpwstr>
  </property>
  <property fmtid="{D5CDD505-2E9C-101B-9397-08002B2CF9AE}" pid="6" name="_AuthorEmailDisplayName">
    <vt:lpwstr>Lawder Katya PENSIONS DLA65+</vt:lpwstr>
  </property>
  <property fmtid="{D5CDD505-2E9C-101B-9397-08002B2CF9AE}" pid="7" name="_ReviewingToolsShownOnce">
    <vt:lpwstr/>
  </property>
</Properties>
</file>