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7675A8" w14:textId="77777777" w:rsidR="007C5349" w:rsidRDefault="007C5349" w:rsidP="007C5349">
      <w:pPr>
        <w:pStyle w:val="NormalWeb"/>
        <w:rPr>
          <w:rFonts w:ascii="Arial" w:hAnsi="Arial" w:cs="Arial"/>
          <w:b/>
          <w:color w:val="auto"/>
          <w:sz w:val="24"/>
          <w:szCs w:val="24"/>
        </w:rPr>
      </w:pPr>
      <w:r>
        <w:rPr>
          <w:rFonts w:ascii="Arial" w:hAnsi="Arial" w:cs="Arial"/>
          <w:b/>
          <w:color w:val="auto"/>
          <w:sz w:val="24"/>
          <w:szCs w:val="24"/>
        </w:rPr>
        <w:t>A20</w:t>
      </w:r>
    </w:p>
    <w:p w14:paraId="6A8C99C7" w14:textId="77777777" w:rsidR="007C5349" w:rsidRDefault="007C5349" w:rsidP="007C5349">
      <w:pPr>
        <w:pStyle w:val="NormalWeb"/>
        <w:rPr>
          <w:rFonts w:ascii="Arial" w:hAnsi="Arial" w:cs="Arial"/>
          <w:color w:val="auto"/>
          <w:sz w:val="24"/>
          <w:szCs w:val="24"/>
        </w:rPr>
      </w:pPr>
      <w:r w:rsidRPr="005B5D65">
        <w:rPr>
          <w:rFonts w:ascii="Arial" w:hAnsi="Arial" w:cs="Arial"/>
          <w:color w:val="auto"/>
          <w:sz w:val="24"/>
          <w:szCs w:val="24"/>
        </w:rPr>
        <w:t xml:space="preserve">Conference </w:t>
      </w:r>
      <w:r>
        <w:rPr>
          <w:rFonts w:ascii="Arial" w:hAnsi="Arial" w:cs="Arial"/>
          <w:color w:val="auto"/>
          <w:sz w:val="24"/>
          <w:szCs w:val="24"/>
        </w:rPr>
        <w:t>believes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that the band</w:t>
      </w:r>
      <w:r>
        <w:rPr>
          <w:rFonts w:ascii="Arial" w:hAnsi="Arial" w:cs="Arial"/>
          <w:color w:val="auto"/>
          <w:sz w:val="24"/>
          <w:szCs w:val="24"/>
        </w:rPr>
        <w:t>ing maximum of £26</w:t>
      </w:r>
      <w:r w:rsidRPr="005B5D65">
        <w:rPr>
          <w:rFonts w:ascii="Arial" w:hAnsi="Arial" w:cs="Arial"/>
          <w:color w:val="auto"/>
          <w:sz w:val="24"/>
          <w:szCs w:val="24"/>
        </w:rPr>
        <w:t>,00</w:t>
      </w:r>
      <w:r>
        <w:rPr>
          <w:rFonts w:ascii="Arial" w:hAnsi="Arial" w:cs="Arial"/>
          <w:color w:val="auto"/>
          <w:sz w:val="24"/>
          <w:szCs w:val="24"/>
        </w:rPr>
        <w:t>1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for PCS subscriptions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s too low. </w:t>
      </w:r>
      <w:r>
        <w:rPr>
          <w:rFonts w:ascii="Arial" w:hAnsi="Arial" w:cs="Arial"/>
          <w:color w:val="auto"/>
          <w:sz w:val="24"/>
          <w:szCs w:val="24"/>
        </w:rPr>
        <w:br/>
        <w:t>AO ma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x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n</w:t>
      </w:r>
      <w:r>
        <w:rPr>
          <w:rFonts w:ascii="Arial" w:hAnsi="Arial" w:cs="Arial"/>
          <w:color w:val="auto"/>
          <w:sz w:val="24"/>
          <w:szCs w:val="24"/>
        </w:rPr>
        <w:t xml:space="preserve"> DWP i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s £21,012 (£25,111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n Lo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>do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) </w:t>
      </w:r>
      <w:r>
        <w:rPr>
          <w:rFonts w:ascii="Arial" w:hAnsi="Arial" w:cs="Arial"/>
          <w:color w:val="auto"/>
          <w:sz w:val="24"/>
          <w:szCs w:val="24"/>
        </w:rPr>
        <w:br/>
        <w:t>EO max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</w:t>
      </w:r>
      <w:r>
        <w:rPr>
          <w:rFonts w:ascii="Arial" w:hAnsi="Arial" w:cs="Arial"/>
          <w:color w:val="auto"/>
          <w:sz w:val="24"/>
          <w:szCs w:val="24"/>
        </w:rPr>
        <w:t xml:space="preserve">in DWP is now 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£27,565 (£31,877 </w:t>
      </w:r>
      <w:r>
        <w:rPr>
          <w:rFonts w:ascii="Arial" w:hAnsi="Arial" w:cs="Arial"/>
          <w:color w:val="auto"/>
          <w:sz w:val="24"/>
          <w:szCs w:val="24"/>
        </w:rPr>
        <w:t>in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Lo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>do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), </w:t>
      </w:r>
      <w:r>
        <w:rPr>
          <w:rFonts w:ascii="Arial" w:hAnsi="Arial" w:cs="Arial"/>
          <w:color w:val="auto"/>
          <w:sz w:val="24"/>
          <w:szCs w:val="24"/>
        </w:rPr>
        <w:br/>
      </w:r>
      <w:r w:rsidRPr="005B5D65">
        <w:rPr>
          <w:rFonts w:ascii="Arial" w:hAnsi="Arial" w:cs="Arial"/>
          <w:color w:val="auto"/>
          <w:sz w:val="24"/>
          <w:szCs w:val="24"/>
        </w:rPr>
        <w:t xml:space="preserve">HEO </w:t>
      </w:r>
      <w:r>
        <w:rPr>
          <w:rFonts w:ascii="Arial" w:hAnsi="Arial" w:cs="Arial"/>
          <w:color w:val="auto"/>
          <w:sz w:val="24"/>
          <w:szCs w:val="24"/>
        </w:rPr>
        <w:t>national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max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s £34,285 (£38,997 </w:t>
      </w:r>
      <w:r>
        <w:rPr>
          <w:rFonts w:ascii="Arial" w:hAnsi="Arial" w:cs="Arial"/>
          <w:color w:val="auto"/>
          <w:sz w:val="24"/>
          <w:szCs w:val="24"/>
        </w:rPr>
        <w:t>in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Lo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>do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) </w:t>
      </w:r>
      <w:r>
        <w:rPr>
          <w:rFonts w:ascii="Arial" w:hAnsi="Arial" w:cs="Arial"/>
          <w:color w:val="auto"/>
          <w:sz w:val="24"/>
          <w:szCs w:val="24"/>
        </w:rPr>
        <w:br/>
      </w:r>
      <w:r w:rsidRPr="005B5D65">
        <w:rPr>
          <w:rFonts w:ascii="Arial" w:hAnsi="Arial" w:cs="Arial"/>
          <w:color w:val="auto"/>
          <w:sz w:val="24"/>
          <w:szCs w:val="24"/>
        </w:rPr>
        <w:t xml:space="preserve">SEO </w:t>
      </w:r>
      <w:r>
        <w:rPr>
          <w:rFonts w:ascii="Arial" w:hAnsi="Arial" w:cs="Arial"/>
          <w:color w:val="auto"/>
          <w:sz w:val="24"/>
          <w:szCs w:val="24"/>
        </w:rPr>
        <w:t>national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max </w:t>
      </w:r>
      <w:r>
        <w:rPr>
          <w:rFonts w:ascii="Arial" w:hAnsi="Arial" w:cs="Arial"/>
          <w:color w:val="auto"/>
          <w:sz w:val="24"/>
          <w:szCs w:val="24"/>
        </w:rPr>
        <w:t>is £40,6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66 (£45,018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n</w:t>
      </w:r>
      <w:r>
        <w:rPr>
          <w:rFonts w:ascii="Arial" w:hAnsi="Arial" w:cs="Arial"/>
          <w:color w:val="auto"/>
          <w:sz w:val="24"/>
          <w:szCs w:val="24"/>
        </w:rPr>
        <w:t xml:space="preserve"> London)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. </w:t>
      </w:r>
      <w:r>
        <w:rPr>
          <w:rFonts w:ascii="Arial" w:hAnsi="Arial" w:cs="Arial"/>
          <w:color w:val="auto"/>
          <w:sz w:val="24"/>
          <w:szCs w:val="24"/>
        </w:rPr>
        <w:br/>
      </w:r>
      <w:r w:rsidRPr="005B5D65">
        <w:rPr>
          <w:rFonts w:ascii="Arial" w:hAnsi="Arial" w:cs="Arial"/>
          <w:color w:val="auto"/>
          <w:sz w:val="24"/>
          <w:szCs w:val="24"/>
        </w:rPr>
        <w:t>The po</w:t>
      </w:r>
      <w:r>
        <w:rPr>
          <w:rFonts w:ascii="Arial" w:hAnsi="Arial" w:cs="Arial"/>
          <w:color w:val="auto"/>
          <w:sz w:val="24"/>
          <w:szCs w:val="24"/>
        </w:rPr>
        <w:t>licy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of pa</w:t>
      </w:r>
      <w:r>
        <w:rPr>
          <w:rFonts w:ascii="Arial" w:hAnsi="Arial" w:cs="Arial"/>
          <w:color w:val="auto"/>
          <w:sz w:val="24"/>
          <w:szCs w:val="24"/>
        </w:rPr>
        <w:t>ying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0.06% of sa</w:t>
      </w:r>
      <w:r>
        <w:rPr>
          <w:rFonts w:ascii="Arial" w:hAnsi="Arial" w:cs="Arial"/>
          <w:color w:val="auto"/>
          <w:sz w:val="24"/>
          <w:szCs w:val="24"/>
        </w:rPr>
        <w:t>lary in subscriptions appears to apply only to AO and EO gr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ades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n DWP</w:t>
      </w:r>
      <w:r>
        <w:rPr>
          <w:rFonts w:ascii="Arial" w:hAnsi="Arial" w:cs="Arial"/>
          <w:color w:val="auto"/>
          <w:sz w:val="24"/>
          <w:szCs w:val="24"/>
        </w:rPr>
        <w:t>.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Capp</w:t>
      </w:r>
      <w:r>
        <w:rPr>
          <w:rFonts w:ascii="Arial" w:hAnsi="Arial" w:cs="Arial"/>
          <w:color w:val="auto"/>
          <w:sz w:val="24"/>
          <w:szCs w:val="24"/>
        </w:rPr>
        <w:t>ing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subs at a sa</w:t>
      </w:r>
      <w:r>
        <w:rPr>
          <w:rFonts w:ascii="Arial" w:hAnsi="Arial" w:cs="Arial"/>
          <w:color w:val="auto"/>
          <w:sz w:val="24"/>
          <w:szCs w:val="24"/>
        </w:rPr>
        <w:t>lary band of £26</w:t>
      </w:r>
      <w:r w:rsidRPr="005B5D65">
        <w:rPr>
          <w:rFonts w:ascii="Arial" w:hAnsi="Arial" w:cs="Arial"/>
          <w:color w:val="auto"/>
          <w:sz w:val="24"/>
          <w:szCs w:val="24"/>
        </w:rPr>
        <w:t>,</w:t>
      </w:r>
      <w:r>
        <w:rPr>
          <w:rFonts w:ascii="Arial" w:hAnsi="Arial" w:cs="Arial"/>
          <w:color w:val="auto"/>
          <w:sz w:val="24"/>
          <w:szCs w:val="24"/>
        </w:rPr>
        <w:t>001 is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u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>fa</w:t>
      </w:r>
      <w:r>
        <w:rPr>
          <w:rFonts w:ascii="Arial" w:hAnsi="Arial" w:cs="Arial"/>
          <w:color w:val="auto"/>
          <w:sz w:val="24"/>
          <w:szCs w:val="24"/>
        </w:rPr>
        <w:t>ir and leaves lower grade members paying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a</w:t>
      </w:r>
      <w:r>
        <w:rPr>
          <w:rFonts w:ascii="Arial" w:hAnsi="Arial" w:cs="Arial"/>
          <w:color w:val="auto"/>
          <w:sz w:val="24"/>
          <w:szCs w:val="24"/>
        </w:rPr>
        <w:t xml:space="preserve"> high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er proportion of their </w:t>
      </w:r>
      <w:r>
        <w:rPr>
          <w:rFonts w:ascii="Arial" w:hAnsi="Arial" w:cs="Arial"/>
          <w:color w:val="auto"/>
          <w:sz w:val="24"/>
          <w:szCs w:val="24"/>
        </w:rPr>
        <w:t>salary in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subscriptions than those </w:t>
      </w:r>
      <w:r>
        <w:rPr>
          <w:rFonts w:ascii="Arial" w:hAnsi="Arial" w:cs="Arial"/>
          <w:color w:val="auto"/>
          <w:sz w:val="24"/>
          <w:szCs w:val="24"/>
        </w:rPr>
        <w:t>in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the h</w:t>
      </w:r>
      <w:r>
        <w:rPr>
          <w:rFonts w:ascii="Arial" w:hAnsi="Arial" w:cs="Arial"/>
          <w:color w:val="auto"/>
          <w:sz w:val="24"/>
          <w:szCs w:val="24"/>
        </w:rPr>
        <w:t>igh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er </w:t>
      </w:r>
      <w:r>
        <w:rPr>
          <w:rFonts w:ascii="Arial" w:hAnsi="Arial" w:cs="Arial"/>
          <w:color w:val="auto"/>
          <w:sz w:val="24"/>
          <w:szCs w:val="24"/>
        </w:rPr>
        <w:t>gra</w:t>
      </w:r>
      <w:r w:rsidRPr="005B5D65">
        <w:rPr>
          <w:rFonts w:ascii="Arial" w:hAnsi="Arial" w:cs="Arial"/>
          <w:color w:val="auto"/>
          <w:sz w:val="24"/>
          <w:szCs w:val="24"/>
        </w:rPr>
        <w:t>des.</w:t>
      </w:r>
    </w:p>
    <w:p w14:paraId="2EF448C7" w14:textId="77777777" w:rsidR="007C5349" w:rsidRDefault="007C5349" w:rsidP="007C5349">
      <w:pPr>
        <w:pStyle w:val="NormalWeb"/>
        <w:rPr>
          <w:rFonts w:ascii="Arial" w:hAnsi="Arial" w:cs="Arial"/>
          <w:color w:val="auto"/>
          <w:sz w:val="24"/>
          <w:szCs w:val="24"/>
        </w:rPr>
      </w:pPr>
      <w:r w:rsidRPr="005B5D65">
        <w:rPr>
          <w:rFonts w:ascii="Arial" w:hAnsi="Arial" w:cs="Arial"/>
          <w:color w:val="auto"/>
          <w:sz w:val="24"/>
          <w:szCs w:val="24"/>
        </w:rPr>
        <w:t>Supp</w:t>
      </w:r>
      <w:r>
        <w:rPr>
          <w:rFonts w:ascii="Arial" w:hAnsi="Arial" w:cs="Arial"/>
          <w:color w:val="auto"/>
          <w:sz w:val="24"/>
          <w:szCs w:val="24"/>
        </w:rPr>
        <w:t>lementary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rule 3.14(b) states </w:t>
      </w:r>
      <w:r>
        <w:rPr>
          <w:rFonts w:ascii="Arial" w:hAnsi="Arial" w:cs="Arial"/>
          <w:color w:val="auto"/>
          <w:sz w:val="24"/>
          <w:szCs w:val="24"/>
        </w:rPr>
        <w:br/>
      </w:r>
      <w:r w:rsidRPr="005B5D65">
        <w:rPr>
          <w:rFonts w:ascii="Arial" w:hAnsi="Arial" w:cs="Arial"/>
          <w:color w:val="auto"/>
          <w:sz w:val="24"/>
          <w:szCs w:val="24"/>
        </w:rPr>
        <w:t>(b) The subscription for ord</w:t>
      </w:r>
      <w:r>
        <w:rPr>
          <w:rFonts w:ascii="Arial" w:hAnsi="Arial" w:cs="Arial"/>
          <w:color w:val="auto"/>
          <w:sz w:val="24"/>
          <w:szCs w:val="24"/>
        </w:rPr>
        <w:t>inary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members pa</w:t>
      </w:r>
      <w:r>
        <w:rPr>
          <w:rFonts w:ascii="Arial" w:hAnsi="Arial" w:cs="Arial"/>
          <w:color w:val="auto"/>
          <w:sz w:val="24"/>
          <w:szCs w:val="24"/>
        </w:rPr>
        <w:t>ying by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direct debit or the a</w:t>
      </w:r>
      <w:r>
        <w:rPr>
          <w:rFonts w:ascii="Arial" w:hAnsi="Arial" w:cs="Arial"/>
          <w:color w:val="auto"/>
          <w:sz w:val="24"/>
          <w:szCs w:val="24"/>
        </w:rPr>
        <w:t>lternative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</w:t>
      </w:r>
      <w:r>
        <w:rPr>
          <w:rFonts w:ascii="Arial" w:hAnsi="Arial" w:cs="Arial"/>
          <w:color w:val="auto"/>
          <w:sz w:val="24"/>
          <w:szCs w:val="24"/>
        </w:rPr>
        <w:t>arrangements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a</w:t>
      </w:r>
      <w:r>
        <w:rPr>
          <w:rFonts w:ascii="Arial" w:hAnsi="Arial" w:cs="Arial"/>
          <w:color w:val="auto"/>
          <w:sz w:val="24"/>
          <w:szCs w:val="24"/>
        </w:rPr>
        <w:t>gr</w:t>
      </w:r>
      <w:r w:rsidRPr="005B5D65">
        <w:rPr>
          <w:rFonts w:ascii="Arial" w:hAnsi="Arial" w:cs="Arial"/>
          <w:color w:val="auto"/>
          <w:sz w:val="24"/>
          <w:szCs w:val="24"/>
        </w:rPr>
        <w:t>eed u</w:t>
      </w:r>
      <w:r>
        <w:rPr>
          <w:rFonts w:ascii="Arial" w:hAnsi="Arial" w:cs="Arial"/>
          <w:color w:val="auto"/>
          <w:sz w:val="24"/>
          <w:szCs w:val="24"/>
        </w:rPr>
        <w:t>nder par</w:t>
      </w:r>
      <w:r w:rsidRPr="005B5D65">
        <w:rPr>
          <w:rFonts w:ascii="Arial" w:hAnsi="Arial" w:cs="Arial"/>
          <w:color w:val="auto"/>
          <w:sz w:val="24"/>
          <w:szCs w:val="24"/>
        </w:rPr>
        <w:t>a</w:t>
      </w:r>
      <w:r>
        <w:rPr>
          <w:rFonts w:ascii="Arial" w:hAnsi="Arial" w:cs="Arial"/>
          <w:color w:val="auto"/>
          <w:sz w:val="24"/>
          <w:szCs w:val="24"/>
        </w:rPr>
        <w:t>g</w:t>
      </w:r>
      <w:r w:rsidRPr="005B5D65">
        <w:rPr>
          <w:rFonts w:ascii="Arial" w:hAnsi="Arial" w:cs="Arial"/>
          <w:color w:val="auto"/>
          <w:sz w:val="24"/>
          <w:szCs w:val="24"/>
        </w:rPr>
        <w:t>r</w:t>
      </w:r>
      <w:r>
        <w:rPr>
          <w:rFonts w:ascii="Arial" w:hAnsi="Arial" w:cs="Arial"/>
          <w:color w:val="auto"/>
          <w:sz w:val="24"/>
          <w:szCs w:val="24"/>
        </w:rPr>
        <w:t>a</w:t>
      </w:r>
      <w:r w:rsidRPr="005B5D65">
        <w:rPr>
          <w:rFonts w:ascii="Arial" w:hAnsi="Arial" w:cs="Arial"/>
          <w:color w:val="auto"/>
          <w:sz w:val="24"/>
          <w:szCs w:val="24"/>
        </w:rPr>
        <w:t>ph (a) w</w:t>
      </w:r>
      <w:r>
        <w:rPr>
          <w:rFonts w:ascii="Arial" w:hAnsi="Arial" w:cs="Arial"/>
          <w:color w:val="auto"/>
          <w:sz w:val="24"/>
          <w:szCs w:val="24"/>
        </w:rPr>
        <w:t>ill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be </w:t>
      </w:r>
      <w:r>
        <w:rPr>
          <w:rFonts w:ascii="Arial" w:hAnsi="Arial" w:cs="Arial"/>
          <w:color w:val="auto"/>
          <w:sz w:val="24"/>
          <w:szCs w:val="24"/>
        </w:rPr>
        <w:t>governed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b</w:t>
      </w:r>
      <w:r>
        <w:rPr>
          <w:rFonts w:ascii="Arial" w:hAnsi="Arial" w:cs="Arial"/>
          <w:color w:val="auto"/>
          <w:sz w:val="24"/>
          <w:szCs w:val="24"/>
        </w:rPr>
        <w:t>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an afforda</w:t>
      </w:r>
      <w:r>
        <w:rPr>
          <w:rFonts w:ascii="Arial" w:hAnsi="Arial" w:cs="Arial"/>
          <w:color w:val="auto"/>
          <w:sz w:val="24"/>
          <w:szCs w:val="24"/>
        </w:rPr>
        <w:t>ble banding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mechan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sm subject to a maximum rate. This mechan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sm and maximum rate sha</w:t>
      </w:r>
      <w:r>
        <w:rPr>
          <w:rFonts w:ascii="Arial" w:hAnsi="Arial" w:cs="Arial"/>
          <w:color w:val="auto"/>
          <w:sz w:val="24"/>
          <w:szCs w:val="24"/>
        </w:rPr>
        <w:t>ll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be </w:t>
      </w:r>
      <w:r>
        <w:rPr>
          <w:rFonts w:ascii="Arial" w:hAnsi="Arial" w:cs="Arial"/>
          <w:color w:val="auto"/>
          <w:sz w:val="24"/>
          <w:szCs w:val="24"/>
        </w:rPr>
        <w:t>increa</w:t>
      </w:r>
      <w:r w:rsidRPr="005B5D65">
        <w:rPr>
          <w:rFonts w:ascii="Arial" w:hAnsi="Arial" w:cs="Arial"/>
          <w:color w:val="auto"/>
          <w:sz w:val="24"/>
          <w:szCs w:val="24"/>
        </w:rPr>
        <w:t>sed 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1 January each </w:t>
      </w:r>
      <w:r>
        <w:rPr>
          <w:rFonts w:ascii="Arial" w:hAnsi="Arial" w:cs="Arial"/>
          <w:color w:val="auto"/>
          <w:sz w:val="24"/>
          <w:szCs w:val="24"/>
        </w:rPr>
        <w:t>y</w:t>
      </w:r>
      <w:r w:rsidRPr="005B5D65">
        <w:rPr>
          <w:rFonts w:ascii="Arial" w:hAnsi="Arial" w:cs="Arial"/>
          <w:color w:val="auto"/>
          <w:sz w:val="24"/>
          <w:szCs w:val="24"/>
        </w:rPr>
        <w:t>ear b</w:t>
      </w:r>
      <w:r>
        <w:rPr>
          <w:rFonts w:ascii="Arial" w:hAnsi="Arial" w:cs="Arial"/>
          <w:color w:val="auto"/>
          <w:sz w:val="24"/>
          <w:szCs w:val="24"/>
        </w:rPr>
        <w:t>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an amount set at the discretion</w:t>
      </w:r>
      <w:r>
        <w:rPr>
          <w:rFonts w:ascii="Arial" w:hAnsi="Arial" w:cs="Arial"/>
          <w:color w:val="auto"/>
          <w:sz w:val="24"/>
          <w:szCs w:val="24"/>
        </w:rPr>
        <w:t xml:space="preserve"> of the NEC ta</w:t>
      </w:r>
      <w:r w:rsidRPr="005B5D65">
        <w:rPr>
          <w:rFonts w:ascii="Arial" w:hAnsi="Arial" w:cs="Arial"/>
          <w:color w:val="auto"/>
          <w:sz w:val="24"/>
          <w:szCs w:val="24"/>
        </w:rPr>
        <w:t>k</w:t>
      </w:r>
      <w:r>
        <w:rPr>
          <w:rFonts w:ascii="Arial" w:hAnsi="Arial" w:cs="Arial"/>
          <w:color w:val="auto"/>
          <w:sz w:val="24"/>
          <w:szCs w:val="24"/>
        </w:rPr>
        <w:t>ing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account of pa</w:t>
      </w:r>
      <w:r>
        <w:rPr>
          <w:rFonts w:ascii="Arial" w:hAnsi="Arial" w:cs="Arial"/>
          <w:color w:val="auto"/>
          <w:sz w:val="24"/>
          <w:szCs w:val="24"/>
        </w:rPr>
        <w:t>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rates, set</w:t>
      </w:r>
      <w:r>
        <w:rPr>
          <w:rFonts w:ascii="Arial" w:hAnsi="Arial" w:cs="Arial"/>
          <w:color w:val="auto"/>
          <w:sz w:val="24"/>
          <w:szCs w:val="24"/>
        </w:rPr>
        <w:t>tlemen</w:t>
      </w:r>
      <w:r w:rsidRPr="005B5D65">
        <w:rPr>
          <w:rFonts w:ascii="Arial" w:hAnsi="Arial" w:cs="Arial"/>
          <w:color w:val="auto"/>
          <w:sz w:val="24"/>
          <w:szCs w:val="24"/>
        </w:rPr>
        <w:t>ts and pa</w:t>
      </w:r>
      <w:r>
        <w:rPr>
          <w:rFonts w:ascii="Arial" w:hAnsi="Arial" w:cs="Arial"/>
          <w:color w:val="auto"/>
          <w:sz w:val="24"/>
          <w:szCs w:val="24"/>
        </w:rPr>
        <w:t>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d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f</w:t>
      </w:r>
      <w:r>
        <w:rPr>
          <w:rFonts w:ascii="Arial" w:hAnsi="Arial" w:cs="Arial"/>
          <w:color w:val="auto"/>
          <w:sz w:val="24"/>
          <w:szCs w:val="24"/>
        </w:rPr>
        <w:t>f</w:t>
      </w:r>
      <w:r w:rsidRPr="005B5D65">
        <w:rPr>
          <w:rFonts w:ascii="Arial" w:hAnsi="Arial" w:cs="Arial"/>
          <w:color w:val="auto"/>
          <w:sz w:val="24"/>
          <w:szCs w:val="24"/>
        </w:rPr>
        <w:t>ere</w:t>
      </w:r>
      <w:r>
        <w:rPr>
          <w:rFonts w:ascii="Arial" w:hAnsi="Arial" w:cs="Arial"/>
          <w:color w:val="auto"/>
          <w:sz w:val="24"/>
          <w:szCs w:val="24"/>
        </w:rPr>
        <w:t>ntials of PCS members. The NEC may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suspend</w:t>
      </w:r>
      <w:r>
        <w:rPr>
          <w:rFonts w:ascii="Arial" w:hAnsi="Arial" w:cs="Arial"/>
          <w:color w:val="auto"/>
          <w:sz w:val="24"/>
          <w:szCs w:val="24"/>
        </w:rPr>
        <w:t xml:space="preserve"> any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such </w:t>
      </w:r>
      <w:r>
        <w:rPr>
          <w:rFonts w:ascii="Arial" w:hAnsi="Arial" w:cs="Arial"/>
          <w:color w:val="auto"/>
          <w:sz w:val="24"/>
          <w:szCs w:val="24"/>
        </w:rPr>
        <w:t>inc</w:t>
      </w:r>
      <w:r w:rsidRPr="005B5D65">
        <w:rPr>
          <w:rFonts w:ascii="Arial" w:hAnsi="Arial" w:cs="Arial"/>
          <w:color w:val="auto"/>
          <w:sz w:val="24"/>
          <w:szCs w:val="24"/>
        </w:rPr>
        <w:t>rea</w:t>
      </w:r>
      <w:r>
        <w:rPr>
          <w:rFonts w:ascii="Arial" w:hAnsi="Arial" w:cs="Arial"/>
          <w:color w:val="auto"/>
          <w:sz w:val="24"/>
          <w:szCs w:val="24"/>
        </w:rPr>
        <w:t>se a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t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ts discretion.</w:t>
      </w:r>
    </w:p>
    <w:p w14:paraId="6C98B9D4" w14:textId="77777777" w:rsidR="007C5349" w:rsidRDefault="007C5349" w:rsidP="007C5349">
      <w:pPr>
        <w:pStyle w:val="NormalWeb"/>
        <w:rPr>
          <w:rFonts w:ascii="Arial" w:hAnsi="Arial" w:cs="Arial"/>
          <w:color w:val="auto"/>
          <w:sz w:val="24"/>
          <w:szCs w:val="24"/>
        </w:rPr>
      </w:pPr>
      <w:r w:rsidRPr="005B5D65">
        <w:rPr>
          <w:rFonts w:ascii="Arial" w:hAnsi="Arial" w:cs="Arial"/>
          <w:color w:val="auto"/>
          <w:sz w:val="24"/>
          <w:szCs w:val="24"/>
        </w:rPr>
        <w:t>Conference therefore instructs the NEC (as</w:t>
      </w:r>
      <w:r>
        <w:rPr>
          <w:rFonts w:ascii="Arial" w:hAnsi="Arial" w:cs="Arial"/>
          <w:color w:val="auto"/>
          <w:sz w:val="24"/>
          <w:szCs w:val="24"/>
        </w:rPr>
        <w:t xml:space="preserve"> covered by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SR3.14(b)) to </w:t>
      </w:r>
      <w:r>
        <w:rPr>
          <w:rFonts w:ascii="Arial" w:hAnsi="Arial" w:cs="Arial"/>
          <w:color w:val="auto"/>
          <w:sz w:val="24"/>
          <w:szCs w:val="24"/>
        </w:rPr>
        <w:t>in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crease the maximum </w:t>
      </w:r>
      <w:r>
        <w:rPr>
          <w:rFonts w:ascii="Arial" w:hAnsi="Arial" w:cs="Arial"/>
          <w:color w:val="auto"/>
          <w:sz w:val="24"/>
          <w:szCs w:val="24"/>
        </w:rPr>
        <w:t>salary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band and review the reflect the view of conference to have h</w:t>
      </w:r>
      <w:r>
        <w:rPr>
          <w:rFonts w:ascii="Arial" w:hAnsi="Arial" w:cs="Arial"/>
          <w:color w:val="auto"/>
          <w:sz w:val="24"/>
          <w:szCs w:val="24"/>
        </w:rPr>
        <w:t>igher banding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rates than</w:t>
      </w:r>
      <w:r>
        <w:rPr>
          <w:rFonts w:ascii="Arial" w:hAnsi="Arial" w:cs="Arial"/>
          <w:color w:val="auto"/>
          <w:sz w:val="24"/>
          <w:szCs w:val="24"/>
        </w:rPr>
        <w:t xml:space="preserve"> £26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,001. If a </w:t>
      </w:r>
      <w:r>
        <w:rPr>
          <w:rFonts w:ascii="Arial" w:hAnsi="Arial" w:cs="Arial"/>
          <w:color w:val="auto"/>
          <w:sz w:val="24"/>
          <w:szCs w:val="24"/>
        </w:rPr>
        <w:t>constitutional a</w:t>
      </w:r>
      <w:r w:rsidRPr="005B5D65">
        <w:rPr>
          <w:rFonts w:ascii="Arial" w:hAnsi="Arial" w:cs="Arial"/>
          <w:color w:val="auto"/>
          <w:sz w:val="24"/>
          <w:szCs w:val="24"/>
        </w:rPr>
        <w:t>me</w:t>
      </w:r>
      <w:r>
        <w:rPr>
          <w:rFonts w:ascii="Arial" w:hAnsi="Arial" w:cs="Arial"/>
          <w:color w:val="auto"/>
          <w:sz w:val="24"/>
          <w:szCs w:val="24"/>
        </w:rPr>
        <w:t>ndmen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t </w:t>
      </w:r>
      <w:r>
        <w:rPr>
          <w:rFonts w:ascii="Arial" w:hAnsi="Arial" w:cs="Arial"/>
          <w:color w:val="auto"/>
          <w:sz w:val="24"/>
          <w:szCs w:val="24"/>
        </w:rPr>
        <w:t>i</w:t>
      </w:r>
      <w:r w:rsidRPr="005B5D65">
        <w:rPr>
          <w:rFonts w:ascii="Arial" w:hAnsi="Arial" w:cs="Arial"/>
          <w:color w:val="auto"/>
          <w:sz w:val="24"/>
          <w:szCs w:val="24"/>
        </w:rPr>
        <w:t>s required to fu</w:t>
      </w:r>
      <w:r>
        <w:rPr>
          <w:rFonts w:ascii="Arial" w:hAnsi="Arial" w:cs="Arial"/>
          <w:color w:val="auto"/>
          <w:sz w:val="24"/>
          <w:szCs w:val="24"/>
        </w:rPr>
        <w:t>l</w:t>
      </w:r>
      <w:r w:rsidRPr="005B5D65">
        <w:rPr>
          <w:rFonts w:ascii="Arial" w:hAnsi="Arial" w:cs="Arial"/>
          <w:color w:val="auto"/>
          <w:sz w:val="24"/>
          <w:szCs w:val="24"/>
        </w:rPr>
        <w:t>f</w:t>
      </w:r>
      <w:r>
        <w:rPr>
          <w:rFonts w:ascii="Arial" w:hAnsi="Arial" w:cs="Arial"/>
          <w:color w:val="auto"/>
          <w:sz w:val="24"/>
          <w:szCs w:val="24"/>
        </w:rPr>
        <w:t>il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the </w:t>
      </w:r>
      <w:r>
        <w:rPr>
          <w:rFonts w:ascii="Arial" w:hAnsi="Arial" w:cs="Arial"/>
          <w:color w:val="auto"/>
          <w:sz w:val="24"/>
          <w:szCs w:val="24"/>
        </w:rPr>
        <w:t>in</w:t>
      </w:r>
      <w:r w:rsidRPr="005B5D65">
        <w:rPr>
          <w:rFonts w:ascii="Arial" w:hAnsi="Arial" w:cs="Arial"/>
          <w:color w:val="auto"/>
          <w:sz w:val="24"/>
          <w:szCs w:val="24"/>
        </w:rPr>
        <w:t>te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>tio</w:t>
      </w:r>
      <w:r>
        <w:rPr>
          <w:rFonts w:ascii="Arial" w:hAnsi="Arial" w:cs="Arial"/>
          <w:color w:val="auto"/>
          <w:sz w:val="24"/>
          <w:szCs w:val="24"/>
        </w:rPr>
        <w:t>n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of this </w:t>
      </w:r>
      <w:proofErr w:type="gramStart"/>
      <w:r w:rsidRPr="005B5D65">
        <w:rPr>
          <w:rFonts w:ascii="Arial" w:hAnsi="Arial" w:cs="Arial"/>
          <w:color w:val="auto"/>
          <w:sz w:val="24"/>
          <w:szCs w:val="24"/>
        </w:rPr>
        <w:t>motion</w:t>
      </w:r>
      <w:proofErr w:type="gramEnd"/>
      <w:r w:rsidRPr="005B5D65">
        <w:rPr>
          <w:rFonts w:ascii="Arial" w:hAnsi="Arial" w:cs="Arial"/>
          <w:color w:val="auto"/>
          <w:sz w:val="24"/>
          <w:szCs w:val="24"/>
        </w:rPr>
        <w:t xml:space="preserve"> then the NEC are instructed to present such a motion to nex</w:t>
      </w:r>
      <w:r>
        <w:rPr>
          <w:rFonts w:ascii="Arial" w:hAnsi="Arial" w:cs="Arial"/>
          <w:color w:val="auto"/>
          <w:sz w:val="24"/>
          <w:szCs w:val="24"/>
        </w:rPr>
        <w:t>t year’s</w:t>
      </w:r>
      <w:r w:rsidRPr="005B5D65">
        <w:rPr>
          <w:rFonts w:ascii="Arial" w:hAnsi="Arial" w:cs="Arial"/>
          <w:color w:val="auto"/>
          <w:sz w:val="24"/>
          <w:szCs w:val="24"/>
        </w:rPr>
        <w:t xml:space="preserve"> conference.</w:t>
      </w:r>
    </w:p>
    <w:p w14:paraId="3A1DFB6B" w14:textId="77777777" w:rsidR="007A5919" w:rsidRDefault="007A5919">
      <w:bookmarkStart w:id="0" w:name="_GoBack"/>
      <w:bookmarkEnd w:id="0"/>
    </w:p>
    <w:sectPr w:rsidR="007A59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349"/>
    <w:rsid w:val="007A5919"/>
    <w:rsid w:val="007C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C8AED"/>
  <w15:chartTrackingRefBased/>
  <w15:docId w15:val="{AB17C3BF-29A6-403B-BE89-D1E2020E6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C5349"/>
    <w:pPr>
      <w:spacing w:before="100" w:beforeAutospacing="1" w:after="100" w:afterAutospacing="1" w:line="240" w:lineRule="auto"/>
    </w:pPr>
    <w:rPr>
      <w:rFonts w:ascii="Verdana" w:eastAsia="Arial Unicode MS" w:hAnsi="Verdana" w:cs="Arial Unicode MS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F44C8D0724D048BC29AC16144FAAD3" ma:contentTypeVersion="15" ma:contentTypeDescription="Create a new document." ma:contentTypeScope="" ma:versionID="a86925fb1a23191d98c4e801aca40b16">
  <xsd:schema xmlns:xsd="http://www.w3.org/2001/XMLSchema" xmlns:xs="http://www.w3.org/2001/XMLSchema" xmlns:p="http://schemas.microsoft.com/office/2006/metadata/properties" xmlns:ns1="http://schemas.microsoft.com/sharepoint/v3" xmlns:ns3="06980fff-3992-46de-a2c6-a21b28c77d72" xmlns:ns4="1a27bd4a-0b9d-409e-a66f-53f47cc293e2" targetNamespace="http://schemas.microsoft.com/office/2006/metadata/properties" ma:root="true" ma:fieldsID="e294923ef6a3b13fe2664b3d7e02bda2" ns1:_="" ns3:_="" ns4:_="">
    <xsd:import namespace="http://schemas.microsoft.com/sharepoint/v3"/>
    <xsd:import namespace="06980fff-3992-46de-a2c6-a21b28c77d72"/>
    <xsd:import namespace="1a27bd4a-0b9d-409e-a66f-53f47cc293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80fff-3992-46de-a2c6-a21b28c77d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7bd4a-0b9d-409e-a66f-53f47cc293e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6C0A346-0B62-476C-A1F7-6F3F6AB3A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6980fff-3992-46de-a2c6-a21b28c77d72"/>
    <ds:schemaRef ds:uri="1a27bd4a-0b9d-409e-a66f-53f47cc293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6761DC-FBC8-4F05-9DD9-BF746042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F50A41-86A4-405E-A99C-57C5A974DC50}">
  <ds:schemaRefs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www.w3.org/XML/1998/namespace"/>
    <ds:schemaRef ds:uri="http://purl.org/dc/dcmitype/"/>
    <ds:schemaRef ds:uri="1a27bd4a-0b9d-409e-a66f-53f47cc293e2"/>
    <ds:schemaRef ds:uri="http://purl.org/dc/terms/"/>
    <ds:schemaRef ds:uri="http://schemas.microsoft.com/office/2006/metadata/properties"/>
    <ds:schemaRef ds:uri="06980fff-3992-46de-a2c6-a21b28c77d72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Ellis Darren DWP PENSIONS CARER'S ALLOWANCE UNIT OPERATIONS</dc:creator>
  <cp:keywords/>
  <dc:description/>
  <cp:lastModifiedBy>Ellis Darren DWP PENSIONS CARER'S ALLOWANCE UNIT OPERATIONS</cp:lastModifiedBy>
  <cp:revision>1</cp:revision>
  <dcterms:created xsi:type="dcterms:W3CDTF">2021-05-10T09:34:00Z</dcterms:created>
  <dcterms:modified xsi:type="dcterms:W3CDTF">2021-05-10T09:35:00Z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0x01010004F44C8D0724D048BC29AC16144FAAD3</vt:lpwstr>
  </property>
</Properties>
</file>