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882E976" w14:textId="77777777" w:rsidR="006805D7" w:rsidRPr="006805D7" w:rsidRDefault="006805D7" w:rsidP="006805D7">
      <w:pPr>
        <w:keepNext/>
        <w:keepLines/>
        <w:spacing w:before="80" w:after="40" w:line="240" w:lineRule="auto"/>
        <w:outlineLvl w:val="4"/>
        <w:rPr>
          <w:rFonts w:ascii="Arial" w:eastAsiaTheme="majorEastAsia" w:hAnsi="Arial" w:cs="Arial"/>
          <w:color w:val="2F5496" w:themeColor="accent1" w:themeShade="BF"/>
          <w:kern w:val="0"/>
          <w:sz w:val="28"/>
          <w:szCs w:val="28"/>
        </w:rPr>
      </w:pPr>
      <w:r w:rsidRPr="006805D7">
        <w:rPr>
          <w:rFonts w:ascii="Arial" w:eastAsiaTheme="majorEastAsia" w:hAnsi="Arial" w:cs="Arial"/>
          <w:noProof/>
          <w:color w:val="2F5496" w:themeColor="accent1" w:themeShade="BF"/>
          <w:kern w:val="0"/>
          <w:sz w:val="28"/>
          <w:szCs w:val="28"/>
          <w:lang w:eastAsia="en-GB"/>
        </w:rPr>
        <w:drawing>
          <wp:anchor distT="0" distB="0" distL="114300" distR="114300" simplePos="0" relativeHeight="251658240" behindDoc="1" locked="0" layoutInCell="1" allowOverlap="0" wp14:anchorId="0D167EE2" wp14:editId="330E6990">
            <wp:simplePos x="0" y="0"/>
            <wp:positionH relativeFrom="margin">
              <wp:align>left</wp:align>
            </wp:positionH>
            <wp:positionV relativeFrom="paragraph">
              <wp:posOffset>199390</wp:posOffset>
            </wp:positionV>
            <wp:extent cx="1489710" cy="1280160"/>
            <wp:effectExtent l="0" t="0" r="0" b="0"/>
            <wp:wrapSquare wrapText="left"/>
            <wp:docPr id="2" name="Picture 2" descr="PCS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CSlogo"/>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1489710" cy="1280160"/>
                    </a:xfrm>
                    <a:prstGeom prst="rect">
                      <a:avLst/>
                    </a:prstGeom>
                    <a:noFill/>
                  </pic:spPr>
                </pic:pic>
              </a:graphicData>
            </a:graphic>
            <wp14:sizeRelH relativeFrom="page">
              <wp14:pctWidth>0</wp14:pctWidth>
            </wp14:sizeRelH>
            <wp14:sizeRelV relativeFrom="page">
              <wp14:pctHeight>0</wp14:pctHeight>
            </wp14:sizeRelV>
          </wp:anchor>
        </w:drawing>
      </w:r>
    </w:p>
    <w:p w14:paraId="714312BB" w14:textId="77777777" w:rsidR="006805D7" w:rsidRPr="006805D7" w:rsidRDefault="006805D7" w:rsidP="006805D7">
      <w:pPr>
        <w:keepNext/>
        <w:keepLines/>
        <w:spacing w:before="80" w:after="40" w:line="240" w:lineRule="auto"/>
        <w:outlineLvl w:val="4"/>
        <w:rPr>
          <w:rFonts w:ascii="Arial" w:eastAsiaTheme="majorEastAsia" w:hAnsi="Arial" w:cs="Arial"/>
          <w:b/>
          <w:bCs/>
          <w:color w:val="2F5496" w:themeColor="accent1" w:themeShade="BF"/>
          <w:kern w:val="0"/>
          <w:sz w:val="28"/>
          <w:szCs w:val="28"/>
        </w:rPr>
      </w:pPr>
      <w:r w:rsidRPr="006805D7">
        <w:rPr>
          <w:rFonts w:ascii="Arial" w:eastAsiaTheme="majorEastAsia" w:hAnsi="Arial" w:cs="Arial"/>
          <w:b/>
          <w:bCs/>
          <w:color w:val="2F5496" w:themeColor="accent1" w:themeShade="BF"/>
          <w:kern w:val="0"/>
          <w:sz w:val="28"/>
          <w:szCs w:val="28"/>
        </w:rPr>
        <w:t>DWP briefing</w:t>
      </w:r>
      <w:r w:rsidRPr="006805D7">
        <w:rPr>
          <w:rFonts w:ascii="Arial" w:eastAsiaTheme="majorEastAsia" w:hAnsi="Arial" w:cs="Arial"/>
          <w:b/>
          <w:bCs/>
          <w:color w:val="2F5496" w:themeColor="accent1" w:themeShade="BF"/>
          <w:kern w:val="0"/>
          <w:sz w:val="28"/>
          <w:szCs w:val="28"/>
        </w:rPr>
        <w:tab/>
      </w:r>
      <w:bookmarkStart w:id="0" w:name="distribution"/>
      <w:bookmarkEnd w:id="0"/>
    </w:p>
    <w:p w14:paraId="353278FC" w14:textId="77777777" w:rsidR="006805D7" w:rsidRPr="006805D7" w:rsidRDefault="006805D7" w:rsidP="006805D7">
      <w:pPr>
        <w:keepNext/>
        <w:keepLines/>
        <w:spacing w:before="80" w:after="40" w:line="240" w:lineRule="auto"/>
        <w:outlineLvl w:val="4"/>
        <w:rPr>
          <w:rFonts w:ascii="Arial" w:eastAsiaTheme="majorEastAsia" w:hAnsi="Arial" w:cs="Arial"/>
          <w:b/>
          <w:bCs/>
          <w:color w:val="2F5496" w:themeColor="accent1" w:themeShade="BF"/>
          <w:kern w:val="0"/>
          <w:sz w:val="28"/>
          <w:szCs w:val="28"/>
        </w:rPr>
      </w:pPr>
      <w:r w:rsidRPr="006805D7">
        <w:rPr>
          <w:rFonts w:ascii="Arial" w:eastAsiaTheme="majorEastAsia" w:hAnsi="Arial" w:cs="Arial"/>
          <w:b/>
          <w:bCs/>
          <w:color w:val="2F5496" w:themeColor="accent1" w:themeShade="BF"/>
          <w:kern w:val="0"/>
          <w:sz w:val="28"/>
          <w:szCs w:val="28"/>
        </w:rPr>
        <w:t>Department for Work &amp; Pensions Group</w:t>
      </w:r>
    </w:p>
    <w:p w14:paraId="6C58287F" w14:textId="77777777" w:rsidR="006805D7" w:rsidRDefault="006805D7" w:rsidP="006805D7">
      <w:pPr>
        <w:spacing w:after="0" w:line="240" w:lineRule="auto"/>
        <w:rPr>
          <w:rFonts w:ascii="Arial" w:eastAsia="Times New Roman" w:hAnsi="Arial" w:cs="Arial"/>
          <w:kern w:val="0"/>
          <w:sz w:val="28"/>
          <w:szCs w:val="28"/>
        </w:rPr>
      </w:pPr>
      <w:bookmarkStart w:id="1" w:name="date"/>
      <w:bookmarkEnd w:id="1"/>
      <w:r w:rsidRPr="006805D7">
        <w:rPr>
          <w:rFonts w:ascii="Arial" w:eastAsia="Times New Roman" w:hAnsi="Arial" w:cs="Arial"/>
          <w:kern w:val="0"/>
          <w:sz w:val="28"/>
          <w:szCs w:val="28"/>
        </w:rPr>
        <w:t>To: All members (GEC for info)</w:t>
      </w:r>
    </w:p>
    <w:p w14:paraId="040038A3" w14:textId="4574E3A3" w:rsidR="002747BA" w:rsidRPr="002747BA" w:rsidRDefault="002747BA" w:rsidP="006805D7">
      <w:pPr>
        <w:spacing w:after="0" w:line="240" w:lineRule="auto"/>
        <w:rPr>
          <w:rFonts w:ascii="Arial" w:eastAsia="Times New Roman" w:hAnsi="Arial" w:cs="Arial"/>
          <w:b/>
          <w:bCs/>
          <w:kern w:val="0"/>
          <w:sz w:val="28"/>
          <w:szCs w:val="28"/>
        </w:rPr>
      </w:pPr>
      <w:r w:rsidRPr="002747BA">
        <w:rPr>
          <w:rFonts w:ascii="Arial" w:eastAsia="Times New Roman" w:hAnsi="Arial" w:cs="Arial"/>
          <w:b/>
          <w:bCs/>
          <w:kern w:val="0"/>
          <w:sz w:val="28"/>
          <w:szCs w:val="28"/>
        </w:rPr>
        <w:t>DWP/MB/019/26</w:t>
      </w:r>
    </w:p>
    <w:p w14:paraId="75F285A5" w14:textId="77777777" w:rsidR="00C52655" w:rsidRDefault="00C52655" w:rsidP="009235B9">
      <w:pPr>
        <w:jc w:val="both"/>
        <w:rPr>
          <w:rFonts w:ascii="Arial" w:hAnsi="Arial" w:cs="Arial"/>
          <w:b/>
          <w:bCs/>
          <w:sz w:val="24"/>
          <w:szCs w:val="24"/>
        </w:rPr>
      </w:pPr>
    </w:p>
    <w:p w14:paraId="748E15B8" w14:textId="77777777" w:rsidR="00C52655" w:rsidRDefault="00C52655" w:rsidP="009235B9">
      <w:pPr>
        <w:jc w:val="both"/>
        <w:rPr>
          <w:rFonts w:ascii="Arial" w:hAnsi="Arial" w:cs="Arial"/>
          <w:b/>
          <w:bCs/>
          <w:sz w:val="24"/>
          <w:szCs w:val="24"/>
        </w:rPr>
      </w:pPr>
    </w:p>
    <w:p w14:paraId="791DD0A6" w14:textId="73FE0EE3" w:rsidR="00C71E6E" w:rsidRPr="004417C1" w:rsidRDefault="008C7EC2" w:rsidP="009235B9">
      <w:pPr>
        <w:jc w:val="both"/>
        <w:rPr>
          <w:rFonts w:ascii="Arial" w:hAnsi="Arial" w:cs="Arial"/>
          <w:b/>
          <w:bCs/>
          <w:sz w:val="24"/>
          <w:szCs w:val="24"/>
        </w:rPr>
      </w:pPr>
      <w:r>
        <w:rPr>
          <w:rFonts w:ascii="Arial" w:hAnsi="Arial" w:cs="Arial"/>
          <w:b/>
          <w:bCs/>
          <w:sz w:val="24"/>
          <w:szCs w:val="24"/>
        </w:rPr>
        <w:t xml:space="preserve">Post UCR Work - </w:t>
      </w:r>
      <w:r w:rsidR="004417C1" w:rsidRPr="004417C1">
        <w:rPr>
          <w:rFonts w:ascii="Arial" w:hAnsi="Arial" w:cs="Arial"/>
          <w:b/>
          <w:bCs/>
          <w:sz w:val="24"/>
          <w:szCs w:val="24"/>
        </w:rPr>
        <w:t>UC Case Manager and UCR Agent Areas of Responsibility</w:t>
      </w:r>
    </w:p>
    <w:p w14:paraId="51206070" w14:textId="68F1B565" w:rsidR="004417C1" w:rsidRDefault="004417C1" w:rsidP="009235B9">
      <w:pPr>
        <w:jc w:val="both"/>
        <w:rPr>
          <w:rFonts w:ascii="Arial" w:hAnsi="Arial" w:cs="Arial"/>
          <w:sz w:val="24"/>
          <w:szCs w:val="24"/>
        </w:rPr>
      </w:pPr>
      <w:r w:rsidRPr="004417C1">
        <w:rPr>
          <w:rFonts w:ascii="Arial" w:hAnsi="Arial" w:cs="Arial"/>
          <w:sz w:val="24"/>
          <w:szCs w:val="24"/>
        </w:rPr>
        <w:t xml:space="preserve">Group officers were recently contacted by UC case managers who raised ongoing difficulties they’ve found when completing action on claims following the conclusion of UCR activity. This included struggling to follow case history when investigating unactioned over/underpayment to-dos and challenges in explaining to claimants why changes have happened to their claims. </w:t>
      </w:r>
    </w:p>
    <w:p w14:paraId="42A3F745" w14:textId="48C56861" w:rsidR="004417C1" w:rsidRPr="004417C1" w:rsidRDefault="004417C1" w:rsidP="009235B9">
      <w:pPr>
        <w:jc w:val="both"/>
        <w:rPr>
          <w:rFonts w:ascii="Arial" w:hAnsi="Arial" w:cs="Arial"/>
          <w:sz w:val="24"/>
          <w:szCs w:val="24"/>
        </w:rPr>
      </w:pPr>
      <w:r>
        <w:rPr>
          <w:rFonts w:ascii="Arial" w:hAnsi="Arial" w:cs="Arial"/>
          <w:sz w:val="24"/>
          <w:szCs w:val="24"/>
        </w:rPr>
        <w:t>UCR agents also reported that the inverse sometimes took place, with messages to UCR agents being cleared without action being taken or the UCR agent being notified.</w:t>
      </w:r>
    </w:p>
    <w:p w14:paraId="10E1B77F" w14:textId="557CA5C3" w:rsidR="004417C1" w:rsidRPr="004417C1" w:rsidRDefault="004417C1" w:rsidP="009235B9">
      <w:pPr>
        <w:jc w:val="both"/>
        <w:rPr>
          <w:rFonts w:ascii="Arial" w:hAnsi="Arial" w:cs="Arial"/>
          <w:sz w:val="24"/>
          <w:szCs w:val="24"/>
        </w:rPr>
      </w:pPr>
      <w:r>
        <w:rPr>
          <w:rFonts w:ascii="Arial" w:hAnsi="Arial" w:cs="Arial"/>
          <w:sz w:val="24"/>
          <w:szCs w:val="24"/>
        </w:rPr>
        <w:t>Both</w:t>
      </w:r>
      <w:r w:rsidRPr="004417C1">
        <w:rPr>
          <w:rFonts w:ascii="Arial" w:hAnsi="Arial" w:cs="Arial"/>
          <w:sz w:val="24"/>
          <w:szCs w:val="24"/>
        </w:rPr>
        <w:t xml:space="preserve"> reported a general lack of clarity over what they can and cannot complete and where UCR agent and UC Case Manager areas of responsibility start and end.</w:t>
      </w:r>
    </w:p>
    <w:p w14:paraId="7C02CB41" w14:textId="317AE701" w:rsidR="004417C1" w:rsidRDefault="004417C1" w:rsidP="009235B9">
      <w:pPr>
        <w:jc w:val="both"/>
        <w:rPr>
          <w:rFonts w:ascii="Arial" w:hAnsi="Arial" w:cs="Arial"/>
          <w:sz w:val="24"/>
          <w:szCs w:val="24"/>
        </w:rPr>
      </w:pPr>
      <w:r>
        <w:rPr>
          <w:rFonts w:ascii="Arial" w:hAnsi="Arial" w:cs="Arial"/>
          <w:sz w:val="24"/>
          <w:szCs w:val="24"/>
        </w:rPr>
        <w:t>We requested that UCR management provide clarity on this.</w:t>
      </w:r>
    </w:p>
    <w:p w14:paraId="0F165801" w14:textId="00EAA40D" w:rsidR="004417C1" w:rsidRDefault="008C7EC2" w:rsidP="009235B9">
      <w:pPr>
        <w:jc w:val="both"/>
        <w:rPr>
          <w:rFonts w:ascii="Arial" w:hAnsi="Arial" w:cs="Arial"/>
          <w:b/>
          <w:bCs/>
          <w:sz w:val="24"/>
          <w:szCs w:val="24"/>
        </w:rPr>
      </w:pPr>
      <w:r>
        <w:rPr>
          <w:rFonts w:ascii="Arial" w:hAnsi="Arial" w:cs="Arial"/>
          <w:b/>
          <w:bCs/>
          <w:sz w:val="24"/>
          <w:szCs w:val="24"/>
        </w:rPr>
        <w:t>UCR Case Management Teams</w:t>
      </w:r>
    </w:p>
    <w:p w14:paraId="6B736709" w14:textId="78FD6BCB" w:rsidR="008C7EC2" w:rsidRDefault="008C7EC2" w:rsidP="009235B9">
      <w:pPr>
        <w:jc w:val="both"/>
        <w:rPr>
          <w:rFonts w:ascii="Arial" w:hAnsi="Arial" w:cs="Arial"/>
          <w:sz w:val="24"/>
          <w:szCs w:val="24"/>
        </w:rPr>
      </w:pPr>
      <w:r>
        <w:rPr>
          <w:rFonts w:ascii="Arial" w:hAnsi="Arial" w:cs="Arial"/>
          <w:sz w:val="24"/>
          <w:szCs w:val="24"/>
        </w:rPr>
        <w:t>UCR management relayed that post-UCR over/underpayment case management is ringfenced for specific UCR Case Managers and regular UC Case Managers are not expected to complete this work. UCR Case Managers have access to the Claim Review Service which includes secure notes that explain the action taken to this point.</w:t>
      </w:r>
    </w:p>
    <w:p w14:paraId="7147C549" w14:textId="23A9BA7A" w:rsidR="008C7EC2" w:rsidRDefault="008C7EC2" w:rsidP="009235B9">
      <w:pPr>
        <w:jc w:val="both"/>
        <w:rPr>
          <w:rFonts w:ascii="Arial" w:hAnsi="Arial" w:cs="Arial"/>
          <w:sz w:val="24"/>
          <w:szCs w:val="24"/>
        </w:rPr>
      </w:pPr>
      <w:r>
        <w:rPr>
          <w:rFonts w:ascii="Arial" w:hAnsi="Arial" w:cs="Arial"/>
          <w:sz w:val="24"/>
          <w:szCs w:val="24"/>
        </w:rPr>
        <w:t>The usual process outlined to us is that:</w:t>
      </w:r>
    </w:p>
    <w:p w14:paraId="7546ADAF" w14:textId="77777777" w:rsidR="008C7EC2" w:rsidRPr="008C7EC2" w:rsidRDefault="008C7EC2" w:rsidP="009235B9">
      <w:pPr>
        <w:numPr>
          <w:ilvl w:val="0"/>
          <w:numId w:val="1"/>
        </w:numPr>
        <w:jc w:val="both"/>
        <w:rPr>
          <w:rFonts w:ascii="Arial" w:hAnsi="Arial" w:cs="Arial"/>
          <w:sz w:val="24"/>
          <w:szCs w:val="24"/>
        </w:rPr>
      </w:pPr>
      <w:r w:rsidRPr="008C7EC2">
        <w:rPr>
          <w:rFonts w:ascii="Arial" w:hAnsi="Arial" w:cs="Arial"/>
          <w:sz w:val="24"/>
          <w:szCs w:val="24"/>
        </w:rPr>
        <w:t>UCR Agent completes the full claim review.</w:t>
      </w:r>
    </w:p>
    <w:p w14:paraId="338201C5" w14:textId="77777777" w:rsidR="008C7EC2" w:rsidRPr="008C7EC2" w:rsidRDefault="008C7EC2" w:rsidP="009235B9">
      <w:pPr>
        <w:numPr>
          <w:ilvl w:val="0"/>
          <w:numId w:val="1"/>
        </w:numPr>
        <w:jc w:val="both"/>
        <w:rPr>
          <w:rFonts w:ascii="Arial" w:hAnsi="Arial" w:cs="Arial"/>
          <w:sz w:val="24"/>
          <w:szCs w:val="24"/>
        </w:rPr>
      </w:pPr>
      <w:r w:rsidRPr="008C7EC2">
        <w:rPr>
          <w:rFonts w:ascii="Arial" w:hAnsi="Arial" w:cs="Arial"/>
          <w:sz w:val="24"/>
          <w:szCs w:val="24"/>
        </w:rPr>
        <w:t>Where an over/underpayment is identified, the Universal Credit Service automatically creates a to-do for the UCR CM to action. The to</w:t>
      </w:r>
      <w:r w:rsidRPr="008C7EC2">
        <w:rPr>
          <w:rFonts w:ascii="Arial" w:hAnsi="Arial" w:cs="Arial"/>
          <w:sz w:val="24"/>
          <w:szCs w:val="24"/>
        </w:rPr>
        <w:noBreakHyphen/>
        <w:t>do includes full details around assessment periods and changes affected, so the UCR CM has all the information they need.</w:t>
      </w:r>
    </w:p>
    <w:p w14:paraId="1D8AAB53" w14:textId="77777777" w:rsidR="008C7EC2" w:rsidRPr="008C7EC2" w:rsidRDefault="008C7EC2" w:rsidP="009235B9">
      <w:pPr>
        <w:numPr>
          <w:ilvl w:val="0"/>
          <w:numId w:val="1"/>
        </w:numPr>
        <w:jc w:val="both"/>
        <w:rPr>
          <w:rFonts w:ascii="Arial" w:hAnsi="Arial" w:cs="Arial"/>
          <w:sz w:val="24"/>
          <w:szCs w:val="24"/>
        </w:rPr>
      </w:pPr>
      <w:r w:rsidRPr="008C7EC2">
        <w:rPr>
          <w:rFonts w:ascii="Arial" w:hAnsi="Arial" w:cs="Arial"/>
          <w:sz w:val="24"/>
          <w:szCs w:val="24"/>
        </w:rPr>
        <w:t>UCR agent sends a webform to the UCR CM Team to advise that the claim requires their attention.</w:t>
      </w:r>
    </w:p>
    <w:p w14:paraId="28540275" w14:textId="14F19D22" w:rsidR="008C7EC2" w:rsidRDefault="008C7EC2" w:rsidP="009235B9">
      <w:pPr>
        <w:jc w:val="both"/>
        <w:rPr>
          <w:rFonts w:ascii="Arial" w:hAnsi="Arial" w:cs="Arial"/>
          <w:b/>
          <w:bCs/>
          <w:sz w:val="24"/>
          <w:szCs w:val="24"/>
        </w:rPr>
      </w:pPr>
      <w:r>
        <w:rPr>
          <w:rFonts w:ascii="Arial" w:hAnsi="Arial" w:cs="Arial"/>
          <w:b/>
          <w:bCs/>
          <w:sz w:val="24"/>
          <w:szCs w:val="24"/>
        </w:rPr>
        <w:lastRenderedPageBreak/>
        <w:t>Escalation Routes</w:t>
      </w:r>
    </w:p>
    <w:p w14:paraId="6D346E1F" w14:textId="6A52C644" w:rsidR="008C7EC2" w:rsidRDefault="008C7EC2" w:rsidP="009235B9">
      <w:pPr>
        <w:jc w:val="both"/>
        <w:rPr>
          <w:rFonts w:ascii="Arial" w:hAnsi="Arial" w:cs="Arial"/>
          <w:sz w:val="24"/>
          <w:szCs w:val="24"/>
        </w:rPr>
      </w:pPr>
      <w:r>
        <w:rPr>
          <w:rFonts w:ascii="Arial" w:hAnsi="Arial" w:cs="Arial"/>
          <w:sz w:val="24"/>
          <w:szCs w:val="24"/>
        </w:rPr>
        <w:t xml:space="preserve">UCR management acknowledged that there are up to 7 different teams who conduct claim review and counter fraud activity on claims. There are </w:t>
      </w:r>
      <w:r w:rsidRPr="008C7EC2">
        <w:rPr>
          <w:rFonts w:ascii="Arial" w:hAnsi="Arial" w:cs="Arial"/>
          <w:b/>
          <w:bCs/>
          <w:sz w:val="24"/>
          <w:szCs w:val="24"/>
        </w:rPr>
        <w:t>Interventions, Campaigns, Compliance, UCR, Enhanced Review Team (ERT) and Integrated Risk and Intelligence Service Model Office (IRIS MO)</w:t>
      </w:r>
      <w:r w:rsidRPr="008C7EC2">
        <w:rPr>
          <w:rFonts w:ascii="Arial" w:hAnsi="Arial" w:cs="Arial"/>
          <w:sz w:val="24"/>
          <w:szCs w:val="24"/>
        </w:rPr>
        <w:t xml:space="preserve"> as well as </w:t>
      </w:r>
      <w:r w:rsidRPr="008C7EC2">
        <w:rPr>
          <w:rFonts w:ascii="Arial" w:hAnsi="Arial" w:cs="Arial"/>
          <w:b/>
          <w:bCs/>
          <w:sz w:val="24"/>
          <w:szCs w:val="24"/>
        </w:rPr>
        <w:t>Performance Measurement (PM), Fraud Investigators (FIs) and Economic, Serious and Organised Crime (ESOC)</w:t>
      </w:r>
      <w:r>
        <w:rPr>
          <w:rFonts w:ascii="Arial" w:hAnsi="Arial" w:cs="Arial"/>
          <w:b/>
          <w:bCs/>
          <w:sz w:val="24"/>
          <w:szCs w:val="24"/>
        </w:rPr>
        <w:t>.</w:t>
      </w:r>
      <w:r w:rsidR="009235B9">
        <w:rPr>
          <w:rFonts w:ascii="Arial" w:hAnsi="Arial" w:cs="Arial"/>
          <w:b/>
          <w:bCs/>
          <w:sz w:val="24"/>
          <w:szCs w:val="24"/>
        </w:rPr>
        <w:t xml:space="preserve"> </w:t>
      </w:r>
      <w:r w:rsidR="009235B9">
        <w:rPr>
          <w:rFonts w:ascii="Arial" w:hAnsi="Arial" w:cs="Arial"/>
          <w:sz w:val="24"/>
          <w:szCs w:val="24"/>
        </w:rPr>
        <w:t>Generally, only one review should be conducted at any one time though some CFCD teams are not advised of this in their guidance and this is expected to be updated soon.</w:t>
      </w:r>
    </w:p>
    <w:p w14:paraId="458848C0" w14:textId="78FE5299" w:rsidR="0030372C" w:rsidRDefault="0030372C" w:rsidP="009235B9">
      <w:pPr>
        <w:jc w:val="both"/>
        <w:rPr>
          <w:rFonts w:ascii="Arial" w:hAnsi="Arial" w:cs="Arial"/>
          <w:sz w:val="24"/>
          <w:szCs w:val="24"/>
        </w:rPr>
      </w:pPr>
      <w:r>
        <w:rPr>
          <w:rFonts w:ascii="Arial" w:hAnsi="Arial" w:cs="Arial"/>
          <w:sz w:val="24"/>
          <w:szCs w:val="24"/>
        </w:rPr>
        <w:t>Management advised that a</w:t>
      </w:r>
      <w:r w:rsidRPr="0030372C">
        <w:rPr>
          <w:rFonts w:ascii="Arial" w:hAnsi="Arial" w:cs="Arial"/>
          <w:sz w:val="24"/>
          <w:szCs w:val="24"/>
        </w:rPr>
        <w:t>ll UCR agents have received training on the correct procedures to follow, and the importance of good quality notes in supporting the customer journey. Information is recorded in the ‘secure notes’ section of the Claim Review Service (CRS). This protects customer data and ensures that CMs only receive the detail that is relevant to their part of the process. UCR reinforces the importance of high-quality notes, ensuring that information is accurate, accessible, and recorded in the correct to dos.</w:t>
      </w:r>
    </w:p>
    <w:p w14:paraId="0009E70F" w14:textId="3F1E85E8" w:rsidR="009235B9" w:rsidRDefault="009235B9" w:rsidP="009235B9">
      <w:pPr>
        <w:jc w:val="both"/>
        <w:rPr>
          <w:rFonts w:ascii="Arial" w:hAnsi="Arial" w:cs="Arial"/>
          <w:sz w:val="24"/>
          <w:szCs w:val="24"/>
        </w:rPr>
      </w:pPr>
      <w:r>
        <w:rPr>
          <w:rFonts w:ascii="Arial" w:hAnsi="Arial" w:cs="Arial"/>
          <w:sz w:val="24"/>
          <w:szCs w:val="24"/>
        </w:rPr>
        <w:t xml:space="preserve">All business areas do have escalation routes for outstanding actions. Where UC Team Leaders need to escalate urgent cases, they can contact </w:t>
      </w:r>
      <w:hyperlink r:id="rId9" w:history="1">
        <w:r w:rsidRPr="00DF7B49">
          <w:rPr>
            <w:rStyle w:val="Hyperlink"/>
            <w:rFonts w:ascii="Arial" w:hAnsi="Arial" w:cs="Arial"/>
            <w:sz w:val="24"/>
            <w:szCs w:val="24"/>
          </w:rPr>
          <w:t>ucr.ucrcoreteamhandovers@dwp.gov.uk</w:t>
        </w:r>
      </w:hyperlink>
    </w:p>
    <w:p w14:paraId="6CEDC984" w14:textId="34EDF8D6" w:rsidR="009235B9" w:rsidRDefault="009235B9" w:rsidP="009235B9">
      <w:pPr>
        <w:jc w:val="both"/>
        <w:rPr>
          <w:rFonts w:ascii="Arial" w:hAnsi="Arial" w:cs="Arial"/>
          <w:sz w:val="24"/>
          <w:szCs w:val="24"/>
        </w:rPr>
      </w:pPr>
      <w:r>
        <w:rPr>
          <w:rFonts w:ascii="Arial" w:hAnsi="Arial" w:cs="Arial"/>
          <w:sz w:val="24"/>
          <w:szCs w:val="24"/>
        </w:rPr>
        <w:t>UCR management agreed to issuing a reminder of areas of responsibility and escalation routes.</w:t>
      </w:r>
    </w:p>
    <w:p w14:paraId="4EB6688A" w14:textId="4A2C8BD7" w:rsidR="009235B9" w:rsidRDefault="009235B9" w:rsidP="009235B9">
      <w:pPr>
        <w:jc w:val="both"/>
        <w:rPr>
          <w:rFonts w:ascii="Arial" w:hAnsi="Arial" w:cs="Arial"/>
          <w:b/>
          <w:bCs/>
          <w:sz w:val="24"/>
          <w:szCs w:val="24"/>
        </w:rPr>
      </w:pPr>
      <w:r>
        <w:rPr>
          <w:rFonts w:ascii="Arial" w:hAnsi="Arial" w:cs="Arial"/>
          <w:b/>
          <w:bCs/>
          <w:sz w:val="24"/>
          <w:szCs w:val="24"/>
        </w:rPr>
        <w:t>Next steps</w:t>
      </w:r>
    </w:p>
    <w:p w14:paraId="7F74E82B" w14:textId="6F3B211A" w:rsidR="009235B9" w:rsidRDefault="009235B9" w:rsidP="009235B9">
      <w:pPr>
        <w:jc w:val="both"/>
        <w:rPr>
          <w:rFonts w:ascii="Arial" w:hAnsi="Arial" w:cs="Arial"/>
          <w:sz w:val="24"/>
          <w:szCs w:val="24"/>
        </w:rPr>
      </w:pPr>
      <w:r>
        <w:rPr>
          <w:rFonts w:ascii="Arial" w:hAnsi="Arial" w:cs="Arial"/>
          <w:sz w:val="24"/>
          <w:szCs w:val="24"/>
        </w:rPr>
        <w:t>If members identify further areas where there is a lack of clarity in terms of the delineation of roles and areas of responsibility, please do inform us so that we can take this forward.</w:t>
      </w:r>
    </w:p>
    <w:p w14:paraId="6E8A803B" w14:textId="77777777" w:rsidR="00553FBD" w:rsidRDefault="00553FBD" w:rsidP="009235B9">
      <w:pPr>
        <w:jc w:val="both"/>
        <w:rPr>
          <w:rFonts w:ascii="Arial" w:hAnsi="Arial" w:cs="Arial"/>
          <w:sz w:val="24"/>
          <w:szCs w:val="24"/>
        </w:rPr>
      </w:pPr>
    </w:p>
    <w:p w14:paraId="3BDDD2B8" w14:textId="47CB15C2" w:rsidR="00553FBD" w:rsidRDefault="00553FBD" w:rsidP="009235B9">
      <w:pPr>
        <w:jc w:val="both"/>
        <w:rPr>
          <w:rFonts w:ascii="Arial" w:hAnsi="Arial" w:cs="Arial"/>
          <w:b/>
          <w:bCs/>
          <w:sz w:val="24"/>
          <w:szCs w:val="24"/>
        </w:rPr>
      </w:pPr>
      <w:r>
        <w:rPr>
          <w:rFonts w:ascii="Arial" w:hAnsi="Arial" w:cs="Arial"/>
          <w:b/>
          <w:bCs/>
          <w:sz w:val="24"/>
          <w:szCs w:val="24"/>
        </w:rPr>
        <w:t>Lorna Kennedy</w:t>
      </w:r>
      <w:r>
        <w:rPr>
          <w:rFonts w:ascii="Arial" w:hAnsi="Arial" w:cs="Arial"/>
          <w:b/>
          <w:bCs/>
          <w:sz w:val="24"/>
          <w:szCs w:val="24"/>
        </w:rPr>
        <w:tab/>
      </w:r>
      <w:r>
        <w:rPr>
          <w:rFonts w:ascii="Arial" w:hAnsi="Arial" w:cs="Arial"/>
          <w:b/>
          <w:bCs/>
          <w:sz w:val="24"/>
          <w:szCs w:val="24"/>
        </w:rPr>
        <w:tab/>
      </w:r>
      <w:r>
        <w:rPr>
          <w:rFonts w:ascii="Arial" w:hAnsi="Arial" w:cs="Arial"/>
          <w:b/>
          <w:bCs/>
          <w:sz w:val="24"/>
          <w:szCs w:val="24"/>
        </w:rPr>
        <w:tab/>
        <w:t>Saul Cahill</w:t>
      </w:r>
    </w:p>
    <w:p w14:paraId="2B86A022" w14:textId="40130758" w:rsidR="00553FBD" w:rsidRPr="00553FBD" w:rsidRDefault="00553FBD" w:rsidP="009235B9">
      <w:pPr>
        <w:jc w:val="both"/>
        <w:rPr>
          <w:rFonts w:ascii="Arial" w:hAnsi="Arial" w:cs="Arial"/>
          <w:b/>
          <w:bCs/>
          <w:sz w:val="24"/>
          <w:szCs w:val="24"/>
        </w:rPr>
      </w:pPr>
      <w:r>
        <w:rPr>
          <w:rFonts w:ascii="Arial" w:hAnsi="Arial" w:cs="Arial"/>
          <w:b/>
          <w:bCs/>
          <w:sz w:val="24"/>
          <w:szCs w:val="24"/>
        </w:rPr>
        <w:t>Group Assistant Secretary</w:t>
      </w:r>
      <w:r>
        <w:rPr>
          <w:rFonts w:ascii="Arial" w:hAnsi="Arial" w:cs="Arial"/>
          <w:b/>
          <w:bCs/>
          <w:sz w:val="24"/>
          <w:szCs w:val="24"/>
        </w:rPr>
        <w:tab/>
        <w:t>Acting Group Assistant Secretary</w:t>
      </w:r>
    </w:p>
    <w:sectPr w:rsidR="00553FBD" w:rsidRPr="00553FBD">
      <w:headerReference w:type="even" r:id="rId10"/>
      <w:headerReference w:type="default" r:id="rId11"/>
      <w:footerReference w:type="even" r:id="rId12"/>
      <w:footerReference w:type="default" r:id="rId13"/>
      <w:headerReference w:type="first" r:id="rId14"/>
      <w:footerReference w:type="first" r:id="rId15"/>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D95A0CF" w14:textId="77777777" w:rsidR="00687D87" w:rsidRDefault="00687D87" w:rsidP="009235B9">
      <w:pPr>
        <w:spacing w:after="0" w:line="240" w:lineRule="auto"/>
      </w:pPr>
      <w:r>
        <w:separator/>
      </w:r>
    </w:p>
  </w:endnote>
  <w:endnote w:type="continuationSeparator" w:id="0">
    <w:p w14:paraId="0C06D316" w14:textId="77777777" w:rsidR="00687D87" w:rsidRDefault="00687D87" w:rsidP="009235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355AF68" w14:textId="16375A51" w:rsidR="009235B9" w:rsidRDefault="006B7139">
    <w:pPr>
      <w:pStyle w:val="Footer"/>
    </w:pPr>
    <w:r>
      <w:rPr>
        <w:noProof/>
      </w:rPr>
      <mc:AlternateContent>
        <mc:Choice Requires="wps">
          <w:drawing>
            <wp:anchor distT="0" distB="0" distL="0" distR="0" simplePos="0" relativeHeight="251658244" behindDoc="0" locked="0" layoutInCell="1" allowOverlap="1" wp14:anchorId="64908C32" wp14:editId="3D4045C3">
              <wp:simplePos x="635" y="635"/>
              <wp:positionH relativeFrom="page">
                <wp:align>center</wp:align>
              </wp:positionH>
              <wp:positionV relativeFrom="page">
                <wp:align>bottom</wp:align>
              </wp:positionV>
              <wp:extent cx="476250" cy="391160"/>
              <wp:effectExtent l="0" t="0" r="0" b="0"/>
              <wp:wrapNone/>
              <wp:docPr id="1254872497" name="Text Box 5"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76250" cy="391160"/>
                      </a:xfrm>
                      <a:prstGeom prst="rect">
                        <a:avLst/>
                      </a:prstGeom>
                      <a:noFill/>
                      <a:ln>
                        <a:noFill/>
                      </a:ln>
                    </wps:spPr>
                    <wps:txbx>
                      <w:txbxContent>
                        <w:p w14:paraId="73772908" w14:textId="3D6E0886" w:rsidR="006B7139" w:rsidRPr="006B7139" w:rsidRDefault="006B7139" w:rsidP="006B7139">
                          <w:pPr>
                            <w:spacing w:after="0"/>
                            <w:rPr>
                              <w:rFonts w:ascii="Aptos" w:eastAsia="Aptos" w:hAnsi="Aptos" w:cs="Aptos"/>
                              <w:noProof/>
                              <w:color w:val="000000"/>
                              <w:sz w:val="24"/>
                              <w:szCs w:val="24"/>
                            </w:rPr>
                          </w:pPr>
                          <w:r w:rsidRPr="006B7139">
                            <w:rPr>
                              <w:rFonts w:ascii="Aptos" w:eastAsia="Aptos" w:hAnsi="Aptos" w:cs="Aptos"/>
                              <w:noProof/>
                              <w:color w:val="000000"/>
                              <w:sz w:val="24"/>
                              <w:szCs w:val="24"/>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64908C32" id="_x0000_t202" coordsize="21600,21600" o:spt="202" path="m,l,21600r21600,l21600,xe">
              <v:stroke joinstyle="miter"/>
              <v:path gradientshapeok="t" o:connecttype="rect"/>
            </v:shapetype>
            <v:shape id="Text Box 5" o:spid="_x0000_s1028" type="#_x0000_t202" alt="Official" style="position:absolute;margin-left:0;margin-top:0;width:37.5pt;height:30.8pt;z-index:251658244;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" filled="f" stroked="f">
              <v:textbox style="mso-fit-shape-to-text:t" inset="0,0,0,15pt">
                <w:txbxContent>
                  <w:p w14:paraId="73772908" w14:textId="3D6E0886" w:rsidR="006B7139" w:rsidRPr="006B7139" w:rsidRDefault="006B7139" w:rsidP="006B7139">
                    <w:pPr>
                      <w:spacing w:after="0"/>
                      <w:rPr>
                        <w:rFonts w:ascii="Aptos" w:eastAsia="Aptos" w:hAnsi="Aptos" w:cs="Aptos"/>
                        <w:noProof/>
                        <w:color w:val="000000"/>
                        <w:sz w:val="24"/>
                        <w:szCs w:val="24"/>
                      </w:rPr>
                    </w:pPr>
                    <w:r w:rsidRPr="006B7139">
                      <w:rPr>
                        <w:rFonts w:ascii="Aptos" w:eastAsia="Aptos" w:hAnsi="Aptos" w:cs="Aptos"/>
                        <w:noProof/>
                        <w:color w:val="000000"/>
                        <w:sz w:val="24"/>
                        <w:szCs w:val="24"/>
                      </w:rPr>
                      <w:t>Official</w:t>
                    </w:r>
                  </w:p>
                </w:txbxContent>
              </v:textbox>
              <w10:wrap anchorx="page" anchory="page"/>
            </v:shape>
          </w:pict>
        </mc:Fallback>
      </mc:AlternateConten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E3E6181" w14:textId="39F08502" w:rsidR="009235B9" w:rsidRDefault="006B7139">
    <w:pPr>
      <w:pStyle w:val="Footer"/>
    </w:pPr>
    <w:r>
      <w:rPr>
        <w:noProof/>
      </w:rPr>
      <mc:AlternateContent>
        <mc:Choice Requires="wps">
          <w:drawing>
            <wp:anchor distT="0" distB="0" distL="0" distR="0" simplePos="0" relativeHeight="251658245" behindDoc="0" locked="0" layoutInCell="1" allowOverlap="1" wp14:anchorId="5B2B7D42" wp14:editId="4C4C64C7">
              <wp:simplePos x="914400" y="10071100"/>
              <wp:positionH relativeFrom="page">
                <wp:align>center</wp:align>
              </wp:positionH>
              <wp:positionV relativeFrom="page">
                <wp:align>bottom</wp:align>
              </wp:positionV>
              <wp:extent cx="476250" cy="391160"/>
              <wp:effectExtent l="0" t="0" r="0" b="0"/>
              <wp:wrapNone/>
              <wp:docPr id="1874643653" name="Text Box 6"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76250" cy="391160"/>
                      </a:xfrm>
                      <a:prstGeom prst="rect">
                        <a:avLst/>
                      </a:prstGeom>
                      <a:noFill/>
                      <a:ln>
                        <a:noFill/>
                      </a:ln>
                    </wps:spPr>
                    <wps:txbx>
                      <w:txbxContent>
                        <w:p w14:paraId="669AA8D7" w14:textId="328964DC" w:rsidR="006B7139" w:rsidRPr="006B7139" w:rsidRDefault="006B7139" w:rsidP="006B7139">
                          <w:pPr>
                            <w:spacing w:after="0"/>
                            <w:rPr>
                              <w:rFonts w:ascii="Aptos" w:eastAsia="Aptos" w:hAnsi="Aptos" w:cs="Aptos"/>
                              <w:noProof/>
                              <w:color w:val="000000"/>
                              <w:sz w:val="24"/>
                              <w:szCs w:val="24"/>
                            </w:rPr>
                          </w:pP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5B2B7D42" id="_x0000_t202" coordsize="21600,21600" o:spt="202" path="m,l,21600r21600,l21600,xe">
              <v:stroke joinstyle="miter"/>
              <v:path gradientshapeok="t" o:connecttype="rect"/>
            </v:shapetype>
            <v:shape id="Text Box 6" o:spid="_x0000_s1029" type="#_x0000_t202" alt="Official" style="position:absolute;margin-left:0;margin-top:0;width:37.5pt;height:30.8pt;z-index:251658245;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" filled="f" stroked="f">
              <v:textbox style="mso-fit-shape-to-text:t" inset="0,0,0,15pt">
                <w:txbxContent>
                  <w:p w14:paraId="669AA8D7" w14:textId="328964DC" w:rsidR="006B7139" w:rsidRPr="006B7139" w:rsidRDefault="006B7139" w:rsidP="006B7139">
                    <w:pPr>
                      <w:spacing w:after="0"/>
                      <w:rPr>
                        <w:rFonts w:ascii="Aptos" w:eastAsia="Aptos" w:hAnsi="Aptos" w:cs="Aptos"/>
                        <w:noProof/>
                        <w:color w:val="000000"/>
                        <w:sz w:val="24"/>
                        <w:szCs w:val="24"/>
                      </w:rPr>
                    </w:pPr>
                  </w:p>
                </w:txbxContent>
              </v:textbox>
              <w10:wrap anchorx="page" anchory="page"/>
            </v:shape>
          </w:pict>
        </mc:Fallback>
      </mc:AlternateConten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BC817B" w14:textId="2F4B654C" w:rsidR="009235B9" w:rsidRDefault="006B7139">
    <w:pPr>
      <w:pStyle w:val="Footer"/>
    </w:pPr>
    <w:r>
      <w:rPr>
        <w:noProof/>
      </w:rPr>
      <mc:AlternateContent>
        <mc:Choice Requires="wps">
          <w:drawing>
            <wp:anchor distT="0" distB="0" distL="0" distR="0" simplePos="0" relativeHeight="251658243" behindDoc="0" locked="0" layoutInCell="1" allowOverlap="1" wp14:anchorId="7A79EE98" wp14:editId="361235ED">
              <wp:simplePos x="635" y="635"/>
              <wp:positionH relativeFrom="page">
                <wp:align>center</wp:align>
              </wp:positionH>
              <wp:positionV relativeFrom="page">
                <wp:align>bottom</wp:align>
              </wp:positionV>
              <wp:extent cx="476250" cy="391160"/>
              <wp:effectExtent l="0" t="0" r="0" b="0"/>
              <wp:wrapNone/>
              <wp:docPr id="315842240" name="Text Box 4" descr="Official">
                <a:extLst xmlns:a="http://schemas.openxmlformats.org/drawingml/2006/main">
                  <a:ext uri="{5AE41FA2-C0FF-4470-9BD4-5FADCA87CBE2}">
                    <aclsh:classification xmlns:aclsh="http://schemas.microsoft.com/office/drawing/2020/classificationShape" classificationOutcomeType="ftr"/>
                  </a:ext>
                </a:extLst>
              </wp:docPr>
              <wp:cNvGraphicFramePr/>
              <a:graphic xmlns:a="http://schemas.openxmlformats.org/drawingml/2006/main">
                <a:graphicData uri="http://schemas.microsoft.com/office/word/2010/wordprocessingShape">
                  <wps:wsp>
                    <wps:cNvSpPr txBox="1"/>
                    <wps:spPr>
                      <a:xfrm>
                        <a:off x="0" y="0"/>
                        <a:ext cx="476250" cy="391160"/>
                      </a:xfrm>
                      <a:prstGeom prst="rect">
                        <a:avLst/>
                      </a:prstGeom>
                      <a:noFill/>
                      <a:ln>
                        <a:noFill/>
                      </a:ln>
                    </wps:spPr>
                    <wps:txbx>
                      <w:txbxContent>
                        <w:p w14:paraId="703A5C40" w14:textId="09F1EE53" w:rsidR="006B7139" w:rsidRPr="006B7139" w:rsidRDefault="006B7139" w:rsidP="006B7139">
                          <w:pPr>
                            <w:spacing w:after="0"/>
                            <w:rPr>
                              <w:rFonts w:ascii="Aptos" w:eastAsia="Aptos" w:hAnsi="Aptos" w:cs="Aptos"/>
                              <w:noProof/>
                              <w:color w:val="000000"/>
                              <w:sz w:val="24"/>
                              <w:szCs w:val="24"/>
                            </w:rPr>
                          </w:pPr>
                          <w:r w:rsidRPr="006B7139">
                            <w:rPr>
                              <w:rFonts w:ascii="Aptos" w:eastAsia="Aptos" w:hAnsi="Aptos" w:cs="Aptos"/>
                              <w:noProof/>
                              <w:color w:val="000000"/>
                              <w:sz w:val="24"/>
                              <w:szCs w:val="24"/>
                            </w:rPr>
                            <w:t>Official</w:t>
                          </w:r>
                        </w:p>
                      </w:txbxContent>
                    </wps:txbx>
                    <wps:bodyPr rot="0" spcFirstLastPara="0" vertOverflow="overflow" horzOverflow="overflow" vert="horz" wrap="none" lIns="0" tIns="0" rIns="0" bIns="190500" numCol="1" spcCol="0" rtlCol="0" fromWordArt="0" anchor="b" anchorCtr="0" forceAA="0" compatLnSpc="1">
                      <a:prstTxWarp prst="textNoShape">
                        <a:avLst/>
                      </a:prstTxWarp>
                      <a:spAutoFit/>
                    </wps:bodyPr>
                  </wps:wsp>
                </a:graphicData>
              </a:graphic>
            </wp:anchor>
          </w:drawing>
        </mc:Choice>
        <mc:Fallback>
          <w:pict>
            <v:shapetype w14:anchorId="7A79EE98" id="_x0000_t202" coordsize="21600,21600" o:spt="202" path="m,l,21600r21600,l21600,xe">
              <v:stroke joinstyle="miter"/>
              <v:path gradientshapeok="t" o:connecttype="rect"/>
            </v:shapetype>
            <v:shape id="Text Box 4" o:spid="_x0000_s1031" type="#_x0000_t202" alt="Official" style="position:absolute;margin-left:0;margin-top:0;width:37.5pt;height:30.8pt;z-index:251658243;visibility:visible;mso-wrap-style:none;mso-wrap-distance-left:0;mso-wrap-distance-top:0;mso-wrap-distance-right:0;mso-wrap-distance-bottom:0;mso-position-horizontal:center;mso-position-horizontal-relative:page;mso-position-vertical:bottom;mso-position-vertical-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" filled="f" stroked="f">
              <v:textbox style="mso-fit-shape-to-text:t" inset="0,0,0,15pt">
                <w:txbxContent>
                  <w:p w14:paraId="703A5C40" w14:textId="09F1EE53" w:rsidR="006B7139" w:rsidRPr="006B7139" w:rsidRDefault="006B7139" w:rsidP="006B7139">
                    <w:pPr>
                      <w:spacing w:after="0"/>
                      <w:rPr>
                        <w:rFonts w:ascii="Aptos" w:eastAsia="Aptos" w:hAnsi="Aptos" w:cs="Aptos"/>
                        <w:noProof/>
                        <w:color w:val="000000"/>
                        <w:sz w:val="24"/>
                        <w:szCs w:val="24"/>
                      </w:rPr>
                    </w:pPr>
                    <w:r w:rsidRPr="006B7139">
                      <w:rPr>
                        <w:rFonts w:ascii="Aptos" w:eastAsia="Aptos" w:hAnsi="Aptos" w:cs="Aptos"/>
                        <w:noProof/>
                        <w:color w:val="000000"/>
                        <w:sz w:val="24"/>
                        <w:szCs w:val="24"/>
                      </w:rPr>
                      <w:t>Official</w:t>
                    </w:r>
                  </w:p>
                </w:txbxContent>
              </v:textbox>
              <w10:wrap anchorx="page" anchory="page"/>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A34BF3" w14:textId="77777777" w:rsidR="00687D87" w:rsidRDefault="00687D87" w:rsidP="009235B9">
      <w:pPr>
        <w:spacing w:after="0" w:line="240" w:lineRule="auto"/>
      </w:pPr>
      <w:r>
        <w:separator/>
      </w:r>
    </w:p>
  </w:footnote>
  <w:footnote w:type="continuationSeparator" w:id="0">
    <w:p w14:paraId="2455F40B" w14:textId="77777777" w:rsidR="00687D87" w:rsidRDefault="00687D87" w:rsidP="009235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DA7EA0" w14:textId="7F66DFD3" w:rsidR="009235B9" w:rsidRDefault="006B7139">
    <w:pPr>
      <w:pStyle w:val="Header"/>
    </w:pPr>
    <w:r>
      <w:rPr>
        <w:noProof/>
      </w:rPr>
      <mc:AlternateContent>
        <mc:Choice Requires="wps">
          <w:drawing>
            <wp:anchor distT="0" distB="0" distL="0" distR="0" simplePos="0" relativeHeight="251658241" behindDoc="0" locked="0" layoutInCell="1" allowOverlap="1" wp14:anchorId="28A58FB9" wp14:editId="7D8F37A5">
              <wp:simplePos x="635" y="635"/>
              <wp:positionH relativeFrom="page">
                <wp:align>center</wp:align>
              </wp:positionH>
              <wp:positionV relativeFrom="page">
                <wp:align>top</wp:align>
              </wp:positionV>
              <wp:extent cx="476250" cy="391160"/>
              <wp:effectExtent l="0" t="0" r="0" b="8890"/>
              <wp:wrapNone/>
              <wp:docPr id="514737701" name="Text Box 2"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76250" cy="391160"/>
                      </a:xfrm>
                      <a:prstGeom prst="rect">
                        <a:avLst/>
                      </a:prstGeom>
                      <a:noFill/>
                      <a:ln>
                        <a:noFill/>
                      </a:ln>
                    </wps:spPr>
                    <wps:txbx>
                      <w:txbxContent>
                        <w:p w14:paraId="038015B4" w14:textId="63CD4865" w:rsidR="006B7139" w:rsidRPr="006B7139" w:rsidRDefault="006B7139" w:rsidP="006B7139">
                          <w:pPr>
                            <w:spacing w:after="0"/>
                            <w:rPr>
                              <w:rFonts w:ascii="Aptos" w:eastAsia="Aptos" w:hAnsi="Aptos" w:cs="Aptos"/>
                              <w:noProof/>
                              <w:color w:val="000000"/>
                              <w:sz w:val="24"/>
                              <w:szCs w:val="24"/>
                            </w:rPr>
                          </w:pPr>
                          <w:r w:rsidRPr="006B7139">
                            <w:rPr>
                              <w:rFonts w:ascii="Aptos" w:eastAsia="Aptos" w:hAnsi="Aptos" w:cs="Aptos"/>
                              <w:noProof/>
                              <w:color w:val="00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28A58FB9" id="_x0000_t202" coordsize="21600,21600" o:spt="202" path="m,l,21600r21600,l21600,xe">
              <v:stroke joinstyle="miter"/>
              <v:path gradientshapeok="t" o:connecttype="rect"/>
            </v:shapetype>
            <v:shape id="Text Box 2" o:spid="_x0000_s1026" type="#_x0000_t202" alt="Official" style="position:absolute;margin-left:0;margin-top:0;width:37.5pt;height:30.8pt;z-index:251658241;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" filled="f" stroked="f">
              <v:textbox style="mso-fit-shape-to-text:t" inset="0,15pt,0,0">
                <w:txbxContent>
                  <w:p w14:paraId="038015B4" w14:textId="63CD4865" w:rsidR="006B7139" w:rsidRPr="006B7139" w:rsidRDefault="006B7139" w:rsidP="006B7139">
                    <w:pPr>
                      <w:spacing w:after="0"/>
                      <w:rPr>
                        <w:rFonts w:ascii="Aptos" w:eastAsia="Aptos" w:hAnsi="Aptos" w:cs="Aptos"/>
                        <w:noProof/>
                        <w:color w:val="000000"/>
                        <w:sz w:val="24"/>
                        <w:szCs w:val="24"/>
                      </w:rPr>
                    </w:pPr>
                    <w:r w:rsidRPr="006B7139">
                      <w:rPr>
                        <w:rFonts w:ascii="Aptos" w:eastAsia="Aptos" w:hAnsi="Aptos" w:cs="Aptos"/>
                        <w:noProof/>
                        <w:color w:val="000000"/>
                        <w:sz w:val="24"/>
                        <w:szCs w:val="24"/>
                      </w:rPr>
                      <w:t>Official</w:t>
                    </w:r>
                  </w:p>
                </w:txbxContent>
              </v:textbox>
              <w10:wrap anchorx="page" anchory="page"/>
            </v:shape>
          </w:pict>
        </mc:Fallback>
      </mc:AlternateConten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AD15FF2" w14:textId="6D8C85DF" w:rsidR="009235B9" w:rsidRDefault="006B7139">
    <w:pPr>
      <w:pStyle w:val="Header"/>
    </w:pPr>
    <w:r>
      <w:rPr>
        <w:noProof/>
      </w:rPr>
      <mc:AlternateContent>
        <mc:Choice Requires="wps">
          <w:drawing>
            <wp:anchor distT="0" distB="0" distL="0" distR="0" simplePos="0" relativeHeight="251658242" behindDoc="0" locked="0" layoutInCell="1" allowOverlap="1" wp14:anchorId="42F8BB51" wp14:editId="3CB59C8F">
              <wp:simplePos x="914400" y="450850"/>
              <wp:positionH relativeFrom="page">
                <wp:align>center</wp:align>
              </wp:positionH>
              <wp:positionV relativeFrom="page">
                <wp:align>top</wp:align>
              </wp:positionV>
              <wp:extent cx="476250" cy="391160"/>
              <wp:effectExtent l="0" t="0" r="0" b="8890"/>
              <wp:wrapNone/>
              <wp:docPr id="872036446" name="Text Box 3"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76250" cy="391160"/>
                      </a:xfrm>
                      <a:prstGeom prst="rect">
                        <a:avLst/>
                      </a:prstGeom>
                      <a:noFill/>
                      <a:ln>
                        <a:noFill/>
                      </a:ln>
                    </wps:spPr>
                    <wps:txbx>
                      <w:txbxContent>
                        <w:p w14:paraId="741B8821" w14:textId="304DC4F3" w:rsidR="006B7139" w:rsidRPr="006B7139" w:rsidRDefault="006B7139" w:rsidP="006B7139">
                          <w:pPr>
                            <w:spacing w:after="0"/>
                            <w:rPr>
                              <w:rFonts w:ascii="Aptos" w:eastAsia="Aptos" w:hAnsi="Aptos" w:cs="Aptos"/>
                              <w:noProof/>
                              <w:color w:val="000000"/>
                              <w:sz w:val="24"/>
                              <w:szCs w:val="24"/>
                            </w:rPr>
                          </w:pP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42F8BB51" id="_x0000_t202" coordsize="21600,21600" o:spt="202" path="m,l,21600r21600,l21600,xe">
              <v:stroke joinstyle="miter"/>
              <v:path gradientshapeok="t" o:connecttype="rect"/>
            </v:shapetype>
            <v:shape id="Text Box 3" o:spid="_x0000_s1027" type="#_x0000_t202" alt="Official" style="position:absolute;margin-left:0;margin-top:0;width:37.5pt;height:30.8pt;z-index:251658242;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" filled="f" stroked="f">
              <v:textbox style="mso-fit-shape-to-text:t" inset="0,15pt,0,0">
                <w:txbxContent>
                  <w:p w14:paraId="741B8821" w14:textId="304DC4F3" w:rsidR="006B7139" w:rsidRPr="006B7139" w:rsidRDefault="006B7139" w:rsidP="006B7139">
                    <w:pPr>
                      <w:spacing w:after="0"/>
                      <w:rPr>
                        <w:rFonts w:ascii="Aptos" w:eastAsia="Aptos" w:hAnsi="Aptos" w:cs="Aptos"/>
                        <w:noProof/>
                        <w:color w:val="000000"/>
                        <w:sz w:val="24"/>
                        <w:szCs w:val="24"/>
                      </w:rPr>
                    </w:pPr>
                  </w:p>
                </w:txbxContent>
              </v:textbox>
              <w10:wrap anchorx="page" anchory="page"/>
            </v:shape>
          </w:pict>
        </mc:Fallback>
      </mc:AlternateConten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5742520" w14:textId="4D014A24" w:rsidR="009235B9" w:rsidRDefault="006B7139">
    <w:pPr>
      <w:pStyle w:val="Header"/>
    </w:pPr>
    <w:r>
      <w:rPr>
        <w:noProof/>
      </w:rPr>
      <mc:AlternateContent>
        <mc:Choice Requires="wps">
          <w:drawing>
            <wp:anchor distT="0" distB="0" distL="0" distR="0" simplePos="0" relativeHeight="251658240" behindDoc="0" locked="0" layoutInCell="1" allowOverlap="1" wp14:anchorId="45862A48" wp14:editId="59951225">
              <wp:simplePos x="635" y="635"/>
              <wp:positionH relativeFrom="page">
                <wp:align>center</wp:align>
              </wp:positionH>
              <wp:positionV relativeFrom="page">
                <wp:align>top</wp:align>
              </wp:positionV>
              <wp:extent cx="476250" cy="391160"/>
              <wp:effectExtent l="0" t="0" r="0" b="8890"/>
              <wp:wrapNone/>
              <wp:docPr id="222574094" name="Text Box 1" descr="Official">
                <a:extLst xmlns:a="http://schemas.openxmlformats.org/drawingml/2006/main">
                  <a:ext uri="{5AE41FA2-C0FF-4470-9BD4-5FADCA87CBE2}">
                    <aclsh:classification xmlns:aclsh="http://schemas.microsoft.com/office/drawing/2020/classificationShape" classificationOutcomeType="hdr"/>
                  </a:ext>
                </a:extLst>
              </wp:docPr>
              <wp:cNvGraphicFramePr/>
              <a:graphic xmlns:a="http://schemas.openxmlformats.org/drawingml/2006/main">
                <a:graphicData uri="http://schemas.microsoft.com/office/word/2010/wordprocessingShape">
                  <wps:wsp>
                    <wps:cNvSpPr txBox="1"/>
                    <wps:spPr>
                      <a:xfrm>
                        <a:off x="0" y="0"/>
                        <a:ext cx="476250" cy="391160"/>
                      </a:xfrm>
                      <a:prstGeom prst="rect">
                        <a:avLst/>
                      </a:prstGeom>
                      <a:noFill/>
                      <a:ln>
                        <a:noFill/>
                      </a:ln>
                    </wps:spPr>
                    <wps:txbx>
                      <w:txbxContent>
                        <w:p w14:paraId="3D77A189" w14:textId="317CE4C1" w:rsidR="006B7139" w:rsidRPr="006B7139" w:rsidRDefault="006B7139" w:rsidP="006B7139">
                          <w:pPr>
                            <w:spacing w:after="0"/>
                            <w:rPr>
                              <w:rFonts w:ascii="Aptos" w:eastAsia="Aptos" w:hAnsi="Aptos" w:cs="Aptos"/>
                              <w:noProof/>
                              <w:color w:val="000000"/>
                              <w:sz w:val="24"/>
                              <w:szCs w:val="24"/>
                            </w:rPr>
                          </w:pPr>
                          <w:r w:rsidRPr="006B7139">
                            <w:rPr>
                              <w:rFonts w:ascii="Aptos" w:eastAsia="Aptos" w:hAnsi="Aptos" w:cs="Aptos"/>
                              <w:noProof/>
                              <w:color w:val="000000"/>
                              <w:sz w:val="24"/>
                              <w:szCs w:val="24"/>
                            </w:rPr>
                            <w:t>Official</w:t>
                          </w:r>
                        </w:p>
                      </w:txbxContent>
                    </wps:txbx>
                    <wps:bodyPr rot="0" spcFirstLastPara="0" vertOverflow="overflow" horzOverflow="overflow" vert="horz" wrap="none" lIns="0" tIns="190500" rIns="0" bIns="0" numCol="1" spcCol="0" rtlCol="0" fromWordArt="0" anchor="t" anchorCtr="0" forceAA="0" compatLnSpc="1">
                      <a:prstTxWarp prst="textNoShape">
                        <a:avLst/>
                      </a:prstTxWarp>
                      <a:spAutoFit/>
                    </wps:bodyPr>
                  </wps:wsp>
                </a:graphicData>
              </a:graphic>
            </wp:anchor>
          </w:drawing>
        </mc:Choice>
        <mc:Fallback>
          <w:pict>
            <v:shapetype w14:anchorId="45862A48" id="_x0000_t202" coordsize="21600,21600" o:spt="202" path="m,l,21600r21600,l21600,xe">
              <v:stroke joinstyle="miter"/>
              <v:path gradientshapeok="t" o:connecttype="rect"/>
            </v:shapetype>
            <v:shape id="Text Box 1" o:spid="_x0000_s1030" type="#_x0000_t202" alt="Official" style="position:absolute;margin-left:0;margin-top:0;width:37.5pt;height:30.8pt;z-index:251658240;visibility:visible;mso-wrap-style:none;mso-wrap-distance-left:0;mso-wrap-distance-top:0;mso-wrap-distance-right:0;mso-wrap-distance-bottom:0;mso-position-horizontal:center;mso-position-horizontal-relative:page;mso-position-vertical:top;mso-position-vertical-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" filled="f" stroked="f">
              <v:textbox style="mso-fit-shape-to-text:t" inset="0,15pt,0,0">
                <w:txbxContent>
                  <w:p w14:paraId="3D77A189" w14:textId="317CE4C1" w:rsidR="006B7139" w:rsidRPr="006B7139" w:rsidRDefault="006B7139" w:rsidP="006B7139">
                    <w:pPr>
                      <w:spacing w:after="0"/>
                      <w:rPr>
                        <w:rFonts w:ascii="Aptos" w:eastAsia="Aptos" w:hAnsi="Aptos" w:cs="Aptos"/>
                        <w:noProof/>
                        <w:color w:val="000000"/>
                        <w:sz w:val="24"/>
                        <w:szCs w:val="24"/>
                      </w:rPr>
                    </w:pPr>
                    <w:r w:rsidRPr="006B7139">
                      <w:rPr>
                        <w:rFonts w:ascii="Aptos" w:eastAsia="Aptos" w:hAnsi="Aptos" w:cs="Aptos"/>
                        <w:noProof/>
                        <w:color w:val="000000"/>
                        <w:sz w:val="24"/>
                        <w:szCs w:val="24"/>
                      </w:rPr>
                      <w:t>Official</w:t>
                    </w:r>
                  </w:p>
                </w:txbxContent>
              </v:textbox>
              <w10:wrap anchorx="page" anchory="page"/>
            </v:shape>
          </w:pict>
        </mc:Fallback>
      </mc:AlternateConten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BBC4C38"/>
    <w:multiLevelType w:val="hybridMultilevel"/>
    <w:tmpl w:val="9A46E6C6"/>
    <w:lvl w:ilvl="0" w:tplc="0809000F">
      <w:start w:val="1"/>
      <w:numFmt w:val="decimal"/>
      <w:lvlText w:val="%1."/>
      <w:lvlJc w:val="left"/>
      <w:pPr>
        <w:ind w:left="720" w:hanging="360"/>
      </w:pPr>
    </w:lvl>
    <w:lvl w:ilvl="1" w:tplc="08090019">
      <w:start w:val="1"/>
      <w:numFmt w:val="lowerLetter"/>
      <w:lvlText w:val="%2."/>
      <w:lvlJc w:val="left"/>
      <w:pPr>
        <w:ind w:left="1440" w:hanging="360"/>
      </w:pPr>
    </w:lvl>
    <w:lvl w:ilvl="2" w:tplc="0809001B">
      <w:start w:val="1"/>
      <w:numFmt w:val="lowerRoman"/>
      <w:lvlText w:val="%3."/>
      <w:lvlJc w:val="right"/>
      <w:pPr>
        <w:ind w:left="2160" w:hanging="180"/>
      </w:pPr>
    </w:lvl>
    <w:lvl w:ilvl="3" w:tplc="0809000F">
      <w:start w:val="1"/>
      <w:numFmt w:val="decimal"/>
      <w:lvlText w:val="%4."/>
      <w:lvlJc w:val="left"/>
      <w:pPr>
        <w:ind w:left="2880" w:hanging="360"/>
      </w:pPr>
    </w:lvl>
    <w:lvl w:ilvl="4" w:tplc="08090019">
      <w:start w:val="1"/>
      <w:numFmt w:val="lowerLetter"/>
      <w:lvlText w:val="%5."/>
      <w:lvlJc w:val="left"/>
      <w:pPr>
        <w:ind w:left="3600" w:hanging="360"/>
      </w:pPr>
    </w:lvl>
    <w:lvl w:ilvl="5" w:tplc="0809001B">
      <w:start w:val="1"/>
      <w:numFmt w:val="lowerRoman"/>
      <w:lvlText w:val="%6."/>
      <w:lvlJc w:val="right"/>
      <w:pPr>
        <w:ind w:left="4320" w:hanging="180"/>
      </w:pPr>
    </w:lvl>
    <w:lvl w:ilvl="6" w:tplc="0809000F">
      <w:start w:val="1"/>
      <w:numFmt w:val="decimal"/>
      <w:lvlText w:val="%7."/>
      <w:lvlJc w:val="left"/>
      <w:pPr>
        <w:ind w:left="5040" w:hanging="360"/>
      </w:pPr>
    </w:lvl>
    <w:lvl w:ilvl="7" w:tplc="08090019">
      <w:start w:val="1"/>
      <w:numFmt w:val="lowerLetter"/>
      <w:lvlText w:val="%8."/>
      <w:lvlJc w:val="left"/>
      <w:pPr>
        <w:ind w:left="5760" w:hanging="360"/>
      </w:pPr>
    </w:lvl>
    <w:lvl w:ilvl="8" w:tplc="0809001B">
      <w:start w:val="1"/>
      <w:numFmt w:val="lowerRoman"/>
      <w:lvlText w:val="%9."/>
      <w:lvlJc w:val="right"/>
      <w:pPr>
        <w:ind w:left="6480" w:hanging="180"/>
      </w:pPr>
    </w:lvl>
  </w:abstractNum>
  <w:num w:numId="1" w16cid:durableId="42835636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417C1"/>
    <w:rsid w:val="00046527"/>
    <w:rsid w:val="002747BA"/>
    <w:rsid w:val="0030372C"/>
    <w:rsid w:val="004417C1"/>
    <w:rsid w:val="00553FBD"/>
    <w:rsid w:val="006805D7"/>
    <w:rsid w:val="00687D87"/>
    <w:rsid w:val="00697204"/>
    <w:rsid w:val="006B7139"/>
    <w:rsid w:val="007E62EA"/>
    <w:rsid w:val="00806A62"/>
    <w:rsid w:val="00855D5C"/>
    <w:rsid w:val="008C7EC2"/>
    <w:rsid w:val="009235B9"/>
    <w:rsid w:val="00A65ECD"/>
    <w:rsid w:val="00C52655"/>
    <w:rsid w:val="00C71E6E"/>
    <w:rsid w:val="00CA25B1"/>
    <w:rsid w:val="00EF0FAA"/>
    <w:rsid w:val="00F94FF0"/>
    <w:rsid w:val="00FE2633"/>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587CF011"/>
  <w15:chartTrackingRefBased/>
  <w15:docId w15:val="{FCAE8E1C-16CE-487A-9D69-784CDBEE3B3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4417C1"/>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4417C1"/>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4417C1"/>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4417C1"/>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4417C1"/>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4417C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4417C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4417C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4417C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4417C1"/>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4417C1"/>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4417C1"/>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4417C1"/>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4417C1"/>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4417C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4417C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4417C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4417C1"/>
    <w:rPr>
      <w:rFonts w:eastAsiaTheme="majorEastAsia" w:cstheme="majorBidi"/>
      <w:color w:val="272727" w:themeColor="text1" w:themeTint="D8"/>
    </w:rPr>
  </w:style>
  <w:style w:type="paragraph" w:styleId="Title">
    <w:name w:val="Title"/>
    <w:basedOn w:val="Normal"/>
    <w:next w:val="Normal"/>
    <w:link w:val="TitleChar"/>
    <w:uiPriority w:val="10"/>
    <w:qFormat/>
    <w:rsid w:val="004417C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4417C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4417C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4417C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4417C1"/>
    <w:pPr>
      <w:spacing w:before="160"/>
      <w:jc w:val="center"/>
    </w:pPr>
    <w:rPr>
      <w:i/>
      <w:iCs/>
      <w:color w:val="404040" w:themeColor="text1" w:themeTint="BF"/>
    </w:rPr>
  </w:style>
  <w:style w:type="character" w:customStyle="1" w:styleId="QuoteChar">
    <w:name w:val="Quote Char"/>
    <w:basedOn w:val="DefaultParagraphFont"/>
    <w:link w:val="Quote"/>
    <w:uiPriority w:val="29"/>
    <w:rsid w:val="004417C1"/>
    <w:rPr>
      <w:i/>
      <w:iCs/>
      <w:color w:val="404040" w:themeColor="text1" w:themeTint="BF"/>
    </w:rPr>
  </w:style>
  <w:style w:type="paragraph" w:styleId="ListParagraph">
    <w:name w:val="List Paragraph"/>
    <w:basedOn w:val="Normal"/>
    <w:uiPriority w:val="34"/>
    <w:qFormat/>
    <w:rsid w:val="004417C1"/>
    <w:pPr>
      <w:ind w:left="720"/>
      <w:contextualSpacing/>
    </w:pPr>
  </w:style>
  <w:style w:type="character" w:styleId="IntenseEmphasis">
    <w:name w:val="Intense Emphasis"/>
    <w:basedOn w:val="DefaultParagraphFont"/>
    <w:uiPriority w:val="21"/>
    <w:qFormat/>
    <w:rsid w:val="004417C1"/>
    <w:rPr>
      <w:i/>
      <w:iCs/>
      <w:color w:val="2F5496" w:themeColor="accent1" w:themeShade="BF"/>
    </w:rPr>
  </w:style>
  <w:style w:type="paragraph" w:styleId="IntenseQuote">
    <w:name w:val="Intense Quote"/>
    <w:basedOn w:val="Normal"/>
    <w:next w:val="Normal"/>
    <w:link w:val="IntenseQuoteChar"/>
    <w:uiPriority w:val="30"/>
    <w:qFormat/>
    <w:rsid w:val="004417C1"/>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4417C1"/>
    <w:rPr>
      <w:i/>
      <w:iCs/>
      <w:color w:val="2F5496" w:themeColor="accent1" w:themeShade="BF"/>
    </w:rPr>
  </w:style>
  <w:style w:type="character" w:styleId="IntenseReference">
    <w:name w:val="Intense Reference"/>
    <w:basedOn w:val="DefaultParagraphFont"/>
    <w:uiPriority w:val="32"/>
    <w:qFormat/>
    <w:rsid w:val="004417C1"/>
    <w:rPr>
      <w:b/>
      <w:bCs/>
      <w:smallCaps/>
      <w:color w:val="2F5496" w:themeColor="accent1" w:themeShade="BF"/>
      <w:spacing w:val="5"/>
    </w:rPr>
  </w:style>
  <w:style w:type="character" w:styleId="Hyperlink">
    <w:name w:val="Hyperlink"/>
    <w:basedOn w:val="DefaultParagraphFont"/>
    <w:uiPriority w:val="99"/>
    <w:unhideWhenUsed/>
    <w:rsid w:val="009235B9"/>
    <w:rPr>
      <w:color w:val="0563C1" w:themeColor="hyperlink"/>
      <w:u w:val="single"/>
    </w:rPr>
  </w:style>
  <w:style w:type="character" w:styleId="UnresolvedMention">
    <w:name w:val="Unresolved Mention"/>
    <w:basedOn w:val="DefaultParagraphFont"/>
    <w:uiPriority w:val="99"/>
    <w:semiHidden/>
    <w:unhideWhenUsed/>
    <w:rsid w:val="009235B9"/>
    <w:rPr>
      <w:color w:val="605E5C"/>
      <w:shd w:val="clear" w:color="auto" w:fill="E1DFDD"/>
    </w:rPr>
  </w:style>
  <w:style w:type="paragraph" w:styleId="Header">
    <w:name w:val="header"/>
    <w:basedOn w:val="Normal"/>
    <w:link w:val="HeaderChar"/>
    <w:uiPriority w:val="99"/>
    <w:unhideWhenUsed/>
    <w:rsid w:val="009235B9"/>
    <w:pPr>
      <w:tabs>
        <w:tab w:val="center" w:pos="4513"/>
        <w:tab w:val="right" w:pos="9026"/>
      </w:tabs>
      <w:spacing w:after="0" w:line="240" w:lineRule="auto"/>
    </w:pPr>
  </w:style>
  <w:style w:type="character" w:customStyle="1" w:styleId="HeaderChar">
    <w:name w:val="Header Char"/>
    <w:basedOn w:val="DefaultParagraphFont"/>
    <w:link w:val="Header"/>
    <w:uiPriority w:val="99"/>
    <w:rsid w:val="009235B9"/>
  </w:style>
  <w:style w:type="paragraph" w:styleId="Footer">
    <w:name w:val="footer"/>
    <w:basedOn w:val="Normal"/>
    <w:link w:val="FooterChar"/>
    <w:uiPriority w:val="99"/>
    <w:unhideWhenUsed/>
    <w:rsid w:val="009235B9"/>
    <w:pPr>
      <w:tabs>
        <w:tab w:val="center" w:pos="4513"/>
        <w:tab w:val="right" w:pos="9026"/>
      </w:tabs>
      <w:spacing w:after="0" w:line="240" w:lineRule="auto"/>
    </w:pPr>
  </w:style>
  <w:style w:type="character" w:customStyle="1" w:styleId="FooterChar">
    <w:name w:val="Footer Char"/>
    <w:basedOn w:val="DefaultParagraphFont"/>
    <w:link w:val="Footer"/>
    <w:uiPriority w:val="99"/>
    <w:rsid w:val="009235B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customXml" Target="../customXml/item2.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20" Type="http://schemas.openxmlformats.org/officeDocument/2006/relationships/customXml" Target="../customXml/item4.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5" Type="http://schemas.openxmlformats.org/officeDocument/2006/relationships/footer" Target="footer3.xml"/><Relationship Id="rId10" Type="http://schemas.openxmlformats.org/officeDocument/2006/relationships/header" Target="header1.xml"/><Relationship Id="rId19" Type="http://schemas.openxmlformats.org/officeDocument/2006/relationships/customXml" Target="../customXml/item3.xml"/><Relationship Id="rId4" Type="http://schemas.openxmlformats.org/officeDocument/2006/relationships/settings" Target="settings.xml"/><Relationship Id="rId9" Type="http://schemas.openxmlformats.org/officeDocument/2006/relationships/hyperlink" Target="mailto:ucr.ucrcoreteamhandovers@dwp.gov.uk" TargetMode="External"/><Relationship Id="rId14" Type="http://schemas.openxmlformats.org/officeDocument/2006/relationships/header" Target="header3.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ct:contentTypeSchema xmlns:ct="http://schemas.microsoft.com/office/2006/metadata/contentType" xmlns:ma="http://schemas.microsoft.com/office/2006/metadata/properties/metaAttributes" ct:_="" ma:_="" ma:contentTypeName="Document" ma:contentTypeID="0x010100B0550AA68FD8204EB879C180A4B4012A" ma:contentTypeVersion="14" ma:contentTypeDescription="Create a new document." ma:contentTypeScope="" ma:versionID="13ec9d81ac77e708783503fbd2b85649">
  <xsd:schema xmlns:xsd="http://www.w3.org/2001/XMLSchema" xmlns:xs="http://www.w3.org/2001/XMLSchema" xmlns:p="http://schemas.microsoft.com/office/2006/metadata/properties" xmlns:ns2="58155597-f36b-4ff0-8554-344a2d8ff976" xmlns:ns3="22e60387-d47a-4893-94dc-be25f4946985" targetNamespace="http://schemas.microsoft.com/office/2006/metadata/properties" ma:root="true" ma:fieldsID="449b5e832e1d922deab131ded615e258" ns2:_="" ns3:_="">
    <xsd:import namespace="58155597-f36b-4ff0-8554-344a2d8ff976"/>
    <xsd:import namespace="22e60387-d47a-4893-94dc-be25f4946985"/>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MediaLengthInSeconds" minOccurs="0"/>
                <xsd:element ref="ns2:MediaServiceDateTaken" minOccurs="0"/>
                <xsd:element ref="ns2:lcf76f155ced4ddcb4097134ff3c332f" minOccurs="0"/>
                <xsd:element ref="ns3:TaxCatchAll" minOccurs="0"/>
                <xsd:element ref="ns2:MediaServiceOCR" minOccurs="0"/>
                <xsd:element ref="ns2:MediaServiceGenerationTime" minOccurs="0"/>
                <xsd:element ref="ns2:MediaServiceEventHashCode" minOccurs="0"/>
                <xsd:element ref="ns3:SharedWithUsers" minOccurs="0"/>
                <xsd:element ref="ns3:SharedWithDetails"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8155597-f36b-4ff0-8554-344a2d8ff97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DateTaken" ma:index="12" nillable="true" ma:displayName="MediaServiceDateTaken" ma:hidden="true" ma:indexed="true" ma:internalName="MediaServiceDateTaken" ma:readOnly="true">
      <xsd:simpleType>
        <xsd:restriction base="dms:Text"/>
      </xsd:simpleType>
    </xsd:element>
    <xsd:element name="lcf76f155ced4ddcb4097134ff3c332f" ma:index="14" nillable="true" ma:taxonomy="true" ma:internalName="lcf76f155ced4ddcb4097134ff3c332f" ma:taxonomyFieldName="MediaServiceImageTags" ma:displayName="Image Tags" ma:readOnly="false" ma:fieldId="{5cf76f15-5ced-4ddc-b409-7134ff3c332f}" ma:taxonomyMulti="true" ma:sspId="e5bd0c78-73ba-4d62-93ab-d14dc9333913" ma:termSetId="09814cd3-568e-fe90-9814-8d621ff8fb84" ma:anchorId="fba54fb3-c3e1-fe81-a776-ca4b69148c4d" ma:open="true" ma:isKeyword="false">
      <xsd:complexType>
        <xsd:sequence>
          <xsd:element ref="pc:Terms" minOccurs="0" maxOccurs="1"/>
        </xsd:sequence>
      </xsd:complexType>
    </xsd:element>
    <xsd:element name="MediaServiceOCR" ma:index="16" nillable="true" ma:displayName="Extracted Text" ma:internalName="MediaServiceOCR" ma:readOnly="true">
      <xsd:simpleType>
        <xsd:restriction base="dms:Note">
          <xsd:maxLength value="255"/>
        </xsd:restriction>
      </xsd:simpleType>
    </xsd:element>
    <xsd:element name="MediaServiceGenerationTime" ma:index="17" nillable="true" ma:displayName="MediaServiceGenerationTime" ma:hidden="true" ma:internalName="MediaServiceGenerationTime" ma:readOnly="true">
      <xsd:simpleType>
        <xsd:restriction base="dms:Text"/>
      </xsd:simpleType>
    </xsd:element>
    <xsd:element name="MediaServiceEventHashCode" ma:index="18" nillable="true" ma:displayName="MediaServiceEventHashCode" ma:hidden="true" ma:internalName="MediaServiceEventHashCode" ma:readOnly="true">
      <xsd:simpleType>
        <xsd:restriction base="dms:Text"/>
      </xsd:simpleType>
    </xsd:element>
    <xsd:element name="MediaServiceSearchProperties" ma:index="21"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22e60387-d47a-4893-94dc-be25f4946985" elementFormDefault="qualified">
    <xsd:import namespace="http://schemas.microsoft.com/office/2006/documentManagement/types"/>
    <xsd:import namespace="http://schemas.microsoft.com/office/infopath/2007/PartnerControls"/>
    <xsd:element name="TaxCatchAll" ma:index="15" nillable="true" ma:displayName="Taxonomy Catch All Column" ma:hidden="true" ma:list="{9b48c433-4938-43cb-845b-326f30062437}" ma:internalName="TaxCatchAll" ma:showField="CatchAllData" ma:web="22e60387-d47a-4893-94dc-be25f4946985">
      <xsd:complexType>
        <xsd:complexContent>
          <xsd:extension base="dms:MultiChoiceLookup">
            <xsd:sequence>
              <xsd:element name="Value" type="dms:Lookup" maxOccurs="unbounded" minOccurs="0" nillable="true"/>
            </xsd:sequence>
          </xsd:extension>
        </xsd:complexContent>
      </xsd:complexType>
    </xsd:element>
    <xsd:element name="SharedWithUsers" ma:index="19"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TaxCatchAll xmlns="22e60387-d47a-4893-94dc-be25f4946985" xsi:nil="true"/>
    <lcf76f155ced4ddcb4097134ff3c332f xmlns="58155597-f36b-4ff0-8554-344a2d8ff97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7C393081-DA0D-4BEC-A4EC-B9D705D6D9EC}">
  <ds:schemaRefs>
    <ds:schemaRef ds:uri="http://schemas.openxmlformats.org/officeDocument/2006/bibliography"/>
  </ds:schemaRefs>
</ds:datastoreItem>
</file>

<file path=customXml/itemProps2.xml><?xml version="1.0" encoding="utf-8"?>
<ds:datastoreItem xmlns:ds="http://schemas.openxmlformats.org/officeDocument/2006/customXml" ds:itemID="{87443EC1-823F-49D7-BAC6-9A8E5D46659D}"/>
</file>

<file path=customXml/itemProps3.xml><?xml version="1.0" encoding="utf-8"?>
<ds:datastoreItem xmlns:ds="http://schemas.openxmlformats.org/officeDocument/2006/customXml" ds:itemID="{FEC08843-0388-485E-9C7D-5D660A1D77A6}"/>
</file>

<file path=customXml/itemProps4.xml><?xml version="1.0" encoding="utf-8"?>
<ds:datastoreItem xmlns:ds="http://schemas.openxmlformats.org/officeDocument/2006/customXml" ds:itemID="{449CDEFD-E407-4624-BC9E-A51BD7FA3426}"/>
</file>

<file path=docMetadata/LabelInfo.xml><?xml version="1.0" encoding="utf-8"?>
<clbl:labelList xmlns:clbl="http://schemas.microsoft.com/office/2020/mipLabelMetadata">
  <clbl:label id="{af0d0528-6c7f-46d4-8e8a-b1e66ed9d67e}" enabled="1" method="Privileged" siteId="{96f1f6e9-1057-4117-ac28-80cdfe86f8c3}" removed="0"/>
</clbl:labelList>
</file>

<file path=docProps/app.xml><?xml version="1.0" encoding="utf-8"?>
<Properties xmlns="http://schemas.openxmlformats.org/officeDocument/2006/extended-properties" xmlns:vt="http://schemas.openxmlformats.org/officeDocument/2006/docPropsVTypes">
  <Template>Normal</Template>
  <TotalTime>1</TotalTime>
  <Pages>2</Pages>
  <Words>537</Words>
  <Characters>2884</Characters>
  <Application>Microsoft Office Word</Application>
  <DocSecurity>4</DocSecurity>
  <Lines>60</Lines>
  <Paragraphs>28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3393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Cahill Saul DWP Gateshead Work &amp; Health</dc:creator>
  <cp:keywords/>
  <dc:description/>
  <cp:lastModifiedBy>Kim Lowes</cp:lastModifiedBy>
  <cp:revision>2</cp:revision>
  <dcterms:created xsi:type="dcterms:W3CDTF">2026-03-16T16:33:00Z</dcterms:created>
  <dcterms:modified xsi:type="dcterms:W3CDTF">2026-03-16T16:33:00Z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lassificationContentMarkingHeaderShapeIds">
    <vt:lpwstr>d44360e,1eae4625,33fa385e</vt:lpwstr>
  </property>
  <property fmtid="{D5CDD505-2E9C-101B-9397-08002B2CF9AE}" pid="3" name="ClassificationContentMarkingHeaderFontProps">
    <vt:lpwstr>#000000,12,Aptos</vt:lpwstr>
  </property>
  <property fmtid="{D5CDD505-2E9C-101B-9397-08002B2CF9AE}" pid="4" name="ClassificationContentMarkingHeaderText">
    <vt:lpwstr>Official</vt:lpwstr>
  </property>
  <property fmtid="{D5CDD505-2E9C-101B-9397-08002B2CF9AE}" pid="5" name="ClassificationContentMarkingFooterShapeIds">
    <vt:lpwstr>12d35ec0,4acbd5b1,6fbccac5</vt:lpwstr>
  </property>
  <property fmtid="{D5CDD505-2E9C-101B-9397-08002B2CF9AE}" pid="6" name="ClassificationContentMarkingFooterFontProps">
    <vt:lpwstr>#000000,12,Aptos</vt:lpwstr>
  </property>
  <property fmtid="{D5CDD505-2E9C-101B-9397-08002B2CF9AE}" pid="7" name="ClassificationContentMarkingFooterText">
    <vt:lpwstr>Official</vt:lpwstr>
  </property>
  <property fmtid="{D5CDD505-2E9C-101B-9397-08002B2CF9AE}" pid="8" name="ContentTypeId">
    <vt:lpwstr>0x010100B0550AA68FD8204EB879C180A4B4012A</vt:lpwstr>
  </property>
</Properties>
</file>