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4DFA3" w14:textId="77777777" w:rsidR="00D64B14" w:rsidRDefault="009B0521" w:rsidP="00A0261B">
      <w:pPr>
        <w:pStyle w:val="Heading5"/>
        <w:rPr>
          <w:sz w:val="28"/>
          <w:szCs w:val="28"/>
        </w:rPr>
      </w:pPr>
      <w:r>
        <w:rPr>
          <w:noProof/>
        </w:rPr>
        <w:drawing>
          <wp:inline distT="0" distB="0" distL="0" distR="0" wp14:anchorId="0407BA26" wp14:editId="377CECB7">
            <wp:extent cx="2313940" cy="548640"/>
            <wp:effectExtent l="0" t="0" r="0" b="3810"/>
            <wp:docPr id="1985445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45102" name="Picture 198544510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13940" cy="548640"/>
                    </a:xfrm>
                    <a:prstGeom prst="rect">
                      <a:avLst/>
                    </a:prstGeom>
                  </pic:spPr>
                </pic:pic>
              </a:graphicData>
            </a:graphic>
          </wp:inline>
        </w:drawing>
      </w:r>
    </w:p>
    <w:p w14:paraId="7AA42D5A" w14:textId="77777777" w:rsidR="0093209A" w:rsidRPr="00343155" w:rsidRDefault="0093209A" w:rsidP="00A0261B">
      <w:pPr>
        <w:pStyle w:val="Heading5"/>
        <w:rPr>
          <w:b/>
          <w:bCs/>
          <w:sz w:val="32"/>
          <w:szCs w:val="32"/>
        </w:rPr>
      </w:pPr>
      <w:r w:rsidRPr="00D64B14">
        <w:rPr>
          <w:b/>
          <w:bCs/>
          <w:sz w:val="28"/>
          <w:szCs w:val="28"/>
        </w:rPr>
        <w:t>DWP briefing</w:t>
      </w:r>
      <w:r w:rsidRPr="00D64B14">
        <w:rPr>
          <w:b/>
          <w:bCs/>
          <w:sz w:val="28"/>
          <w:szCs w:val="28"/>
        </w:rPr>
        <w:tab/>
      </w:r>
      <w:bookmarkStart w:id="0" w:name="distribution"/>
      <w:bookmarkEnd w:id="0"/>
    </w:p>
    <w:p w14:paraId="076CDE4B" w14:textId="77777777" w:rsidR="0093209A" w:rsidRPr="00D64B14" w:rsidRDefault="0093209A" w:rsidP="0093209A">
      <w:pPr>
        <w:pStyle w:val="Heading5"/>
        <w:rPr>
          <w:rFonts w:cs="Arial"/>
          <w:b/>
          <w:bCs/>
          <w:sz w:val="28"/>
          <w:szCs w:val="28"/>
        </w:rPr>
      </w:pPr>
      <w:r w:rsidRPr="00D64B14">
        <w:rPr>
          <w:rFonts w:cs="Arial"/>
          <w:b/>
          <w:bCs/>
          <w:sz w:val="28"/>
          <w:szCs w:val="28"/>
        </w:rPr>
        <w:t>Department for Work &amp; Pensions Group</w:t>
      </w:r>
    </w:p>
    <w:p w14:paraId="76989BD0" w14:textId="77777777" w:rsidR="0093209A" w:rsidRPr="00150F92" w:rsidRDefault="0093209A" w:rsidP="0093209A">
      <w:pPr>
        <w:rPr>
          <w:rFonts w:cs="Arial"/>
        </w:rPr>
        <w:sectPr w:rsidR="0093209A" w:rsidRPr="00150F92" w:rsidSect="0093209A">
          <w:headerReference w:type="even" r:id="rId11"/>
          <w:headerReference w:type="default" r:id="rId12"/>
          <w:footerReference w:type="even" r:id="rId13"/>
          <w:footerReference w:type="default" r:id="rId14"/>
          <w:headerReference w:type="first" r:id="rId15"/>
          <w:footerReference w:type="first" r:id="rId16"/>
          <w:pgSz w:w="12240" w:h="15840" w:code="1"/>
          <w:pgMar w:top="899" w:right="1134" w:bottom="1440" w:left="1134" w:header="709" w:footer="709" w:gutter="0"/>
          <w:cols w:space="720"/>
          <w:docGrid w:linePitch="360"/>
        </w:sectPr>
      </w:pPr>
      <w:bookmarkStart w:id="1" w:name="date"/>
      <w:bookmarkEnd w:id="1"/>
    </w:p>
    <w:p w14:paraId="579E8015" w14:textId="77777777" w:rsidR="0093209A" w:rsidRDefault="0093209A" w:rsidP="0093209A">
      <w:pPr>
        <w:rPr>
          <w:rFonts w:cs="Arial"/>
          <w:sz w:val="24"/>
          <w:szCs w:val="24"/>
        </w:rPr>
      </w:pPr>
      <w:r w:rsidRPr="00442A43">
        <w:rPr>
          <w:rFonts w:cs="Arial"/>
          <w:sz w:val="24"/>
          <w:szCs w:val="24"/>
        </w:rPr>
        <w:t xml:space="preserve">To: </w:t>
      </w:r>
      <w:r>
        <w:rPr>
          <w:rFonts w:cs="Arial"/>
          <w:sz w:val="24"/>
          <w:szCs w:val="24"/>
        </w:rPr>
        <w:t>All members (GEC for info)</w:t>
      </w:r>
    </w:p>
    <w:p w14:paraId="76A499D7" w14:textId="5D67BDAB" w:rsidR="0093209A" w:rsidRDefault="0093209A" w:rsidP="0093209A">
      <w:pPr>
        <w:tabs>
          <w:tab w:val="left" w:pos="2685"/>
        </w:tabs>
        <w:rPr>
          <w:rFonts w:cs="Arial"/>
          <w:sz w:val="24"/>
          <w:szCs w:val="24"/>
        </w:rPr>
      </w:pPr>
      <w:r w:rsidRPr="00442A43">
        <w:rPr>
          <w:rFonts w:cs="Arial"/>
          <w:sz w:val="24"/>
          <w:szCs w:val="24"/>
        </w:rPr>
        <w:t>DWP/</w:t>
      </w:r>
      <w:r>
        <w:rPr>
          <w:rFonts w:cs="Arial"/>
          <w:sz w:val="24"/>
          <w:szCs w:val="24"/>
        </w:rPr>
        <w:t>M</w:t>
      </w:r>
      <w:r w:rsidRPr="00442A43">
        <w:rPr>
          <w:rFonts w:cs="Arial"/>
          <w:sz w:val="24"/>
          <w:szCs w:val="24"/>
        </w:rPr>
        <w:t>B</w:t>
      </w:r>
      <w:r w:rsidR="00674F02">
        <w:rPr>
          <w:rFonts w:cs="Arial"/>
          <w:sz w:val="24"/>
          <w:szCs w:val="24"/>
        </w:rPr>
        <w:t>/</w:t>
      </w:r>
      <w:r w:rsidR="0049638A">
        <w:rPr>
          <w:rFonts w:cs="Arial"/>
          <w:sz w:val="24"/>
          <w:szCs w:val="24"/>
        </w:rPr>
        <w:t>074</w:t>
      </w:r>
      <w:r w:rsidR="00674F02">
        <w:rPr>
          <w:rFonts w:cs="Arial"/>
          <w:sz w:val="24"/>
          <w:szCs w:val="24"/>
        </w:rPr>
        <w:t>/</w:t>
      </w:r>
      <w:r>
        <w:rPr>
          <w:rFonts w:cs="Arial"/>
          <w:sz w:val="24"/>
          <w:szCs w:val="24"/>
        </w:rPr>
        <w:t>2</w:t>
      </w:r>
      <w:r w:rsidR="00DC621A">
        <w:rPr>
          <w:rFonts w:cs="Arial"/>
          <w:sz w:val="24"/>
          <w:szCs w:val="24"/>
        </w:rPr>
        <w:t>6</w:t>
      </w:r>
    </w:p>
    <w:p w14:paraId="23AEC2BF" w14:textId="67B148EA" w:rsidR="0093209A" w:rsidRDefault="00736913" w:rsidP="0093209A">
      <w:pPr>
        <w:tabs>
          <w:tab w:val="left" w:pos="2685"/>
        </w:tabs>
        <w:rPr>
          <w:rFonts w:cs="Arial"/>
          <w:sz w:val="24"/>
          <w:szCs w:val="24"/>
        </w:rPr>
      </w:pPr>
      <w:r>
        <w:rPr>
          <w:rFonts w:cs="Arial"/>
          <w:sz w:val="24"/>
          <w:szCs w:val="24"/>
        </w:rPr>
        <w:t>Date</w:t>
      </w:r>
      <w:r w:rsidR="00751532">
        <w:rPr>
          <w:rFonts w:cs="Arial"/>
          <w:sz w:val="24"/>
          <w:szCs w:val="24"/>
        </w:rPr>
        <w:t xml:space="preserve"> </w:t>
      </w:r>
      <w:r w:rsidR="0047278F">
        <w:rPr>
          <w:rFonts w:cs="Arial"/>
          <w:sz w:val="24"/>
          <w:szCs w:val="24"/>
        </w:rPr>
        <w:t xml:space="preserve">19 August </w:t>
      </w:r>
      <w:r w:rsidR="00751532">
        <w:rPr>
          <w:rFonts w:cs="Arial"/>
          <w:sz w:val="24"/>
          <w:szCs w:val="24"/>
        </w:rPr>
        <w:t>2026</w:t>
      </w:r>
    </w:p>
    <w:p w14:paraId="0271D3C3" w14:textId="77777777" w:rsidR="0093209A" w:rsidRDefault="0093209A" w:rsidP="0093209A">
      <w:pPr>
        <w:tabs>
          <w:tab w:val="left" w:pos="2685"/>
        </w:tabs>
        <w:rPr>
          <w:rFonts w:cs="Arial"/>
        </w:rPr>
      </w:pPr>
      <w:r>
        <w:rPr>
          <w:rFonts w:cs="Arial"/>
        </w:rPr>
        <w:tab/>
      </w:r>
    </w:p>
    <w:p w14:paraId="427C766C" w14:textId="77777777" w:rsidR="0047278F" w:rsidRPr="00343155" w:rsidRDefault="0047278F" w:rsidP="0047278F">
      <w:pPr>
        <w:rPr>
          <w:sz w:val="32"/>
          <w:szCs w:val="32"/>
        </w:rPr>
      </w:pPr>
      <w:r w:rsidRPr="00343155">
        <w:rPr>
          <w:b/>
          <w:bCs/>
          <w:sz w:val="32"/>
          <w:szCs w:val="32"/>
        </w:rPr>
        <w:t>Mandatory Work Search Reviews in Outreach Locations – PCS Remains Firmly Opposed</w:t>
      </w:r>
    </w:p>
    <w:p w14:paraId="63D5800F" w14:textId="2905117B" w:rsidR="00F82431" w:rsidRPr="00343155" w:rsidRDefault="00F82431" w:rsidP="004F1CB3">
      <w:pPr>
        <w:jc w:val="both"/>
        <w:rPr>
          <w:rFonts w:cs="Arial"/>
          <w:b/>
          <w:bCs/>
          <w:sz w:val="24"/>
          <w:szCs w:val="24"/>
        </w:rPr>
      </w:pPr>
    </w:p>
    <w:p w14:paraId="21B75FCD" w14:textId="2512DA5D" w:rsidR="0047278F" w:rsidRPr="0047278F" w:rsidRDefault="0047278F" w:rsidP="0047278F">
      <w:pPr>
        <w:jc w:val="both"/>
        <w:rPr>
          <w:sz w:val="24"/>
          <w:szCs w:val="24"/>
        </w:rPr>
      </w:pPr>
      <w:r w:rsidRPr="0047278F">
        <w:rPr>
          <w:sz w:val="24"/>
          <w:szCs w:val="24"/>
        </w:rPr>
        <w:t>PCS members will be aware that DWP has confirmed its intention to proceed with a limited trial of mandatory Work Search Review (WSR) appointments in Community Delivery Settings (outreach locations), despite the clear and unequivocal opposition raised throughout consultation by PCS and the wider DTUS. Based on the information provided by the department, PCS remains fundamentally opposed to this initiative.</w:t>
      </w:r>
    </w:p>
    <w:p w14:paraId="2BD108D0" w14:textId="77777777" w:rsidR="0047278F" w:rsidRDefault="0047278F" w:rsidP="0047278F">
      <w:pPr>
        <w:jc w:val="both"/>
        <w:rPr>
          <w:sz w:val="24"/>
          <w:szCs w:val="24"/>
        </w:rPr>
      </w:pPr>
    </w:p>
    <w:p w14:paraId="12E30907" w14:textId="33ED25D4" w:rsidR="0047278F" w:rsidRPr="0047278F" w:rsidRDefault="0047278F" w:rsidP="0047278F">
      <w:pPr>
        <w:jc w:val="both"/>
        <w:rPr>
          <w:sz w:val="24"/>
          <w:szCs w:val="24"/>
        </w:rPr>
      </w:pPr>
      <w:r w:rsidRPr="0047278F">
        <w:rPr>
          <w:sz w:val="24"/>
          <w:szCs w:val="24"/>
        </w:rPr>
        <w:t xml:space="preserve">Our opposition is rooted in one central principle: </w:t>
      </w:r>
      <w:r w:rsidRPr="0047278F">
        <w:rPr>
          <w:b/>
          <w:bCs/>
          <w:sz w:val="24"/>
          <w:szCs w:val="24"/>
        </w:rPr>
        <w:t>mandatory claimant interviews should only be delivered in environments that provide the safety, security and operational safeguards that PCS has fought for decades to establish within Jobcentres.</w:t>
      </w:r>
    </w:p>
    <w:p w14:paraId="3338CD1A" w14:textId="77777777" w:rsidR="0047278F" w:rsidRDefault="0047278F" w:rsidP="0047278F">
      <w:pPr>
        <w:jc w:val="both"/>
        <w:rPr>
          <w:sz w:val="24"/>
          <w:szCs w:val="24"/>
        </w:rPr>
      </w:pPr>
    </w:p>
    <w:p w14:paraId="2ADE04F2" w14:textId="0D4BE264" w:rsidR="0047278F" w:rsidRPr="0047278F" w:rsidRDefault="0047278F" w:rsidP="0047278F">
      <w:pPr>
        <w:jc w:val="both"/>
        <w:rPr>
          <w:sz w:val="24"/>
          <w:szCs w:val="24"/>
        </w:rPr>
      </w:pPr>
      <w:r w:rsidRPr="0047278F">
        <w:rPr>
          <w:sz w:val="24"/>
          <w:szCs w:val="24"/>
        </w:rPr>
        <w:t>The department argues that risk assessments, local controls and existing outreach arrangements will be sufficient to safely support mandatory appointments. PCS fundamentally disagrees.</w:t>
      </w:r>
    </w:p>
    <w:p w14:paraId="053448CF" w14:textId="77777777" w:rsidR="0047278F" w:rsidRDefault="0047278F" w:rsidP="0047278F">
      <w:pPr>
        <w:jc w:val="both"/>
        <w:rPr>
          <w:b/>
          <w:bCs/>
          <w:sz w:val="24"/>
          <w:szCs w:val="24"/>
        </w:rPr>
      </w:pPr>
    </w:p>
    <w:p w14:paraId="2270829F" w14:textId="25212FD2" w:rsidR="0047278F" w:rsidRPr="0047278F" w:rsidRDefault="0047278F" w:rsidP="0047278F">
      <w:pPr>
        <w:jc w:val="both"/>
        <w:rPr>
          <w:b/>
          <w:bCs/>
          <w:sz w:val="24"/>
          <w:szCs w:val="24"/>
        </w:rPr>
      </w:pPr>
      <w:r w:rsidRPr="0047278F">
        <w:rPr>
          <w:b/>
          <w:bCs/>
          <w:sz w:val="24"/>
          <w:szCs w:val="24"/>
        </w:rPr>
        <w:t>PCS says DON’T Volunteer as it’s not safe</w:t>
      </w:r>
    </w:p>
    <w:p w14:paraId="7C41EC7E" w14:textId="43BBEFF8" w:rsidR="0047278F" w:rsidRPr="0047278F" w:rsidRDefault="0047278F" w:rsidP="0047278F">
      <w:pPr>
        <w:jc w:val="both"/>
        <w:rPr>
          <w:sz w:val="24"/>
          <w:szCs w:val="24"/>
        </w:rPr>
      </w:pPr>
      <w:r w:rsidRPr="0047278F">
        <w:rPr>
          <w:sz w:val="24"/>
          <w:szCs w:val="24"/>
        </w:rPr>
        <w:t>Participation in this trial is voluntary. PCS would urge members not to volunteer to take part in this trial as we do not believe it is safe.</w:t>
      </w:r>
      <w:r>
        <w:rPr>
          <w:sz w:val="24"/>
          <w:szCs w:val="24"/>
        </w:rPr>
        <w:t xml:space="preserve"> </w:t>
      </w:r>
      <w:r w:rsidRPr="0047278F">
        <w:rPr>
          <w:sz w:val="24"/>
          <w:szCs w:val="24"/>
        </w:rPr>
        <w:t>Members have the right to not place themselves in unsafe situations and should not feel pressured to do so.</w:t>
      </w:r>
    </w:p>
    <w:p w14:paraId="77ED2428" w14:textId="77777777" w:rsidR="0047278F" w:rsidRDefault="0047278F" w:rsidP="0047278F">
      <w:pPr>
        <w:jc w:val="both"/>
        <w:rPr>
          <w:b/>
          <w:bCs/>
          <w:sz w:val="24"/>
          <w:szCs w:val="24"/>
        </w:rPr>
      </w:pPr>
    </w:p>
    <w:p w14:paraId="081A936A" w14:textId="66B99099" w:rsidR="0047278F" w:rsidRPr="0047278F" w:rsidRDefault="0047278F" w:rsidP="0047278F">
      <w:pPr>
        <w:jc w:val="both"/>
        <w:rPr>
          <w:b/>
          <w:bCs/>
          <w:sz w:val="24"/>
          <w:szCs w:val="24"/>
        </w:rPr>
      </w:pPr>
      <w:r w:rsidRPr="0047278F">
        <w:rPr>
          <w:b/>
          <w:bCs/>
          <w:sz w:val="24"/>
          <w:szCs w:val="24"/>
        </w:rPr>
        <w:t>Safety Must Come First</w:t>
      </w:r>
    </w:p>
    <w:p w14:paraId="5C1F9552" w14:textId="28173D44" w:rsidR="0047278F" w:rsidRPr="0047278F" w:rsidRDefault="0047278F" w:rsidP="0047278F">
      <w:pPr>
        <w:jc w:val="both"/>
        <w:rPr>
          <w:sz w:val="24"/>
          <w:szCs w:val="24"/>
        </w:rPr>
      </w:pPr>
      <w:r w:rsidRPr="0047278F">
        <w:rPr>
          <w:sz w:val="24"/>
          <w:szCs w:val="24"/>
        </w:rPr>
        <w:t>Mandatory Work Search Reviews are not routine outreach engagements. They are conditionality-based interventions that can directly impact a claimant's benefit entitlement.</w:t>
      </w:r>
      <w:r>
        <w:rPr>
          <w:sz w:val="24"/>
          <w:szCs w:val="24"/>
        </w:rPr>
        <w:t xml:space="preserve"> </w:t>
      </w:r>
      <w:r w:rsidRPr="0047278F">
        <w:rPr>
          <w:sz w:val="24"/>
          <w:szCs w:val="24"/>
        </w:rPr>
        <w:t>Conducting these appointments in community hubs and outreach locations increases the vulnerability of Work Coaches and removes many of the safeguards that exist within a Jobcentre environment. Whilst DWP points to local risk assessments, panic alarms, CCTV and customer screening processes, these measures are not a substitute for the established infrastructure, security procedures and staffing arrangements available within Jobcentres.</w:t>
      </w:r>
    </w:p>
    <w:p w14:paraId="7F41FB55" w14:textId="77777777" w:rsidR="0047278F" w:rsidRDefault="0047278F" w:rsidP="0047278F">
      <w:pPr>
        <w:jc w:val="both"/>
        <w:rPr>
          <w:sz w:val="24"/>
          <w:szCs w:val="24"/>
        </w:rPr>
      </w:pPr>
    </w:p>
    <w:p w14:paraId="42B048D3" w14:textId="1E9618CC" w:rsidR="0047278F" w:rsidRPr="0047278F" w:rsidRDefault="0047278F" w:rsidP="0047278F">
      <w:pPr>
        <w:jc w:val="both"/>
        <w:rPr>
          <w:sz w:val="24"/>
          <w:szCs w:val="24"/>
        </w:rPr>
      </w:pPr>
      <w:r w:rsidRPr="0047278F">
        <w:rPr>
          <w:sz w:val="24"/>
          <w:szCs w:val="24"/>
        </w:rPr>
        <w:t>PCS believes this proposal undermines years of consultation, negotiation and agreement on workplace safety arrangements designed specifically for customer-facing work.</w:t>
      </w:r>
    </w:p>
    <w:p w14:paraId="599CFE15" w14:textId="77777777" w:rsidR="0047278F" w:rsidRDefault="0047278F" w:rsidP="0047278F">
      <w:pPr>
        <w:jc w:val="both"/>
        <w:rPr>
          <w:b/>
          <w:bCs/>
          <w:sz w:val="24"/>
          <w:szCs w:val="24"/>
          <w:u w:val="single"/>
        </w:rPr>
      </w:pPr>
    </w:p>
    <w:p w14:paraId="7FE69EEA" w14:textId="5F9105EB" w:rsidR="0047278F" w:rsidRPr="0047278F" w:rsidRDefault="0047278F" w:rsidP="0047278F">
      <w:pPr>
        <w:jc w:val="both"/>
        <w:rPr>
          <w:b/>
          <w:bCs/>
          <w:sz w:val="24"/>
          <w:szCs w:val="24"/>
          <w:u w:val="single"/>
        </w:rPr>
      </w:pPr>
      <w:r w:rsidRPr="0047278F">
        <w:rPr>
          <w:b/>
          <w:bCs/>
          <w:sz w:val="24"/>
          <w:szCs w:val="24"/>
          <w:u w:val="single"/>
        </w:rPr>
        <w:t>We have not agreed with the Health and Safety Impact Assessment (HSIA)</w:t>
      </w:r>
    </w:p>
    <w:p w14:paraId="179FE69A" w14:textId="77777777" w:rsidR="0047278F" w:rsidRDefault="0047278F" w:rsidP="0047278F">
      <w:pPr>
        <w:jc w:val="both"/>
        <w:rPr>
          <w:b/>
          <w:bCs/>
          <w:sz w:val="24"/>
          <w:szCs w:val="24"/>
        </w:rPr>
      </w:pPr>
    </w:p>
    <w:p w14:paraId="1C6E92A8" w14:textId="77777777" w:rsidR="00343155" w:rsidRDefault="00343155" w:rsidP="0047278F">
      <w:pPr>
        <w:jc w:val="both"/>
        <w:rPr>
          <w:b/>
          <w:bCs/>
          <w:sz w:val="24"/>
          <w:szCs w:val="24"/>
        </w:rPr>
      </w:pPr>
    </w:p>
    <w:p w14:paraId="7BF2A71F" w14:textId="2702406E" w:rsidR="00343155" w:rsidRDefault="0047278F" w:rsidP="0047278F">
      <w:pPr>
        <w:jc w:val="both"/>
        <w:rPr>
          <w:b/>
          <w:bCs/>
          <w:sz w:val="24"/>
          <w:szCs w:val="24"/>
        </w:rPr>
      </w:pPr>
      <w:r w:rsidRPr="0047278F">
        <w:rPr>
          <w:b/>
          <w:bCs/>
          <w:sz w:val="24"/>
          <w:szCs w:val="24"/>
        </w:rPr>
        <w:lastRenderedPageBreak/>
        <w:t>A Two-Tier Work Search Review Service</w:t>
      </w:r>
    </w:p>
    <w:p w14:paraId="6DAB19AC" w14:textId="4A1AA9D8" w:rsidR="0047278F" w:rsidRPr="0047278F" w:rsidRDefault="0047278F" w:rsidP="0047278F">
      <w:pPr>
        <w:jc w:val="both"/>
        <w:rPr>
          <w:sz w:val="24"/>
          <w:szCs w:val="24"/>
        </w:rPr>
      </w:pPr>
      <w:r w:rsidRPr="0047278F">
        <w:rPr>
          <w:sz w:val="24"/>
          <w:szCs w:val="24"/>
        </w:rPr>
        <w:t>PCS is also concerned that this initiative effectively creates a two-tier model of Work Search Review delivery.</w:t>
      </w:r>
      <w:r>
        <w:rPr>
          <w:sz w:val="24"/>
          <w:szCs w:val="24"/>
        </w:rPr>
        <w:t xml:space="preserve"> </w:t>
      </w:r>
      <w:r w:rsidRPr="0047278F">
        <w:rPr>
          <w:sz w:val="24"/>
          <w:szCs w:val="24"/>
        </w:rPr>
        <w:t>Under the proposed arrangements, some claimants will continue to be seen in Jobcentres while others will attend mandatory appointments at outreach locations, creating inconsistencies in service delivery and operational processes.</w:t>
      </w:r>
    </w:p>
    <w:p w14:paraId="4F728941" w14:textId="77777777" w:rsidR="0047278F" w:rsidRDefault="0047278F" w:rsidP="0047278F">
      <w:pPr>
        <w:jc w:val="both"/>
        <w:rPr>
          <w:sz w:val="24"/>
          <w:szCs w:val="24"/>
        </w:rPr>
      </w:pPr>
    </w:p>
    <w:p w14:paraId="5804C6B5" w14:textId="234CAC16" w:rsidR="0047278F" w:rsidRDefault="0047278F" w:rsidP="0047278F">
      <w:pPr>
        <w:jc w:val="both"/>
        <w:rPr>
          <w:sz w:val="24"/>
          <w:szCs w:val="24"/>
        </w:rPr>
      </w:pPr>
      <w:r w:rsidRPr="0047278F">
        <w:rPr>
          <w:sz w:val="24"/>
          <w:szCs w:val="24"/>
        </w:rPr>
        <w:t>The department has acknowledged that:</w:t>
      </w:r>
    </w:p>
    <w:p w14:paraId="750331F9" w14:textId="77777777" w:rsidR="0047278F" w:rsidRPr="0047278F" w:rsidRDefault="0047278F" w:rsidP="0047278F">
      <w:pPr>
        <w:jc w:val="both"/>
        <w:rPr>
          <w:sz w:val="24"/>
          <w:szCs w:val="24"/>
        </w:rPr>
      </w:pPr>
    </w:p>
    <w:p w14:paraId="4A47E4E5" w14:textId="77777777" w:rsidR="0047278F" w:rsidRPr="0049638A" w:rsidRDefault="0047278F" w:rsidP="0049638A">
      <w:pPr>
        <w:pStyle w:val="ListParagraph"/>
        <w:numPr>
          <w:ilvl w:val="0"/>
          <w:numId w:val="11"/>
        </w:numPr>
        <w:spacing w:after="160" w:line="259" w:lineRule="auto"/>
        <w:jc w:val="both"/>
        <w:rPr>
          <w:sz w:val="24"/>
          <w:szCs w:val="24"/>
        </w:rPr>
      </w:pPr>
      <w:r w:rsidRPr="0049638A">
        <w:rPr>
          <w:sz w:val="24"/>
          <w:szCs w:val="24"/>
        </w:rPr>
        <w:t>Initial Evidence Interviews will remain in Jobcentres.</w:t>
      </w:r>
    </w:p>
    <w:p w14:paraId="4325088C" w14:textId="77777777" w:rsidR="0047278F" w:rsidRPr="0049638A" w:rsidRDefault="0047278F" w:rsidP="0049638A">
      <w:pPr>
        <w:pStyle w:val="ListParagraph"/>
        <w:numPr>
          <w:ilvl w:val="0"/>
          <w:numId w:val="11"/>
        </w:numPr>
        <w:spacing w:after="160" w:line="259" w:lineRule="auto"/>
        <w:jc w:val="both"/>
        <w:rPr>
          <w:sz w:val="24"/>
          <w:szCs w:val="24"/>
        </w:rPr>
      </w:pPr>
      <w:r w:rsidRPr="0049638A">
        <w:rPr>
          <w:sz w:val="24"/>
          <w:szCs w:val="24"/>
        </w:rPr>
        <w:t>Failure to Attend (FTA) and compliance action (challenging intervention discussions) will continue to be managed through Jobcentre processes.</w:t>
      </w:r>
    </w:p>
    <w:p w14:paraId="7EC5B726" w14:textId="77777777" w:rsidR="0047278F" w:rsidRPr="0049638A" w:rsidRDefault="0047278F" w:rsidP="0049638A">
      <w:pPr>
        <w:pStyle w:val="ListParagraph"/>
        <w:numPr>
          <w:ilvl w:val="0"/>
          <w:numId w:val="11"/>
        </w:numPr>
        <w:spacing w:after="160" w:line="259" w:lineRule="auto"/>
        <w:jc w:val="both"/>
        <w:rPr>
          <w:sz w:val="24"/>
          <w:szCs w:val="24"/>
        </w:rPr>
      </w:pPr>
      <w:r w:rsidRPr="0049638A">
        <w:rPr>
          <w:sz w:val="24"/>
          <w:szCs w:val="24"/>
        </w:rPr>
        <w:t>Certain customer groups, including those subject to KCIS controls and MAPPA restrictions, will be excluded.</w:t>
      </w:r>
    </w:p>
    <w:p w14:paraId="02103A46" w14:textId="77777777" w:rsidR="0047278F" w:rsidRPr="0047278F" w:rsidRDefault="0047278F" w:rsidP="0047278F">
      <w:pPr>
        <w:jc w:val="both"/>
        <w:rPr>
          <w:sz w:val="24"/>
          <w:szCs w:val="24"/>
        </w:rPr>
      </w:pPr>
      <w:r w:rsidRPr="0047278F">
        <w:rPr>
          <w:sz w:val="24"/>
          <w:szCs w:val="24"/>
        </w:rPr>
        <w:t>This demonstrates that the department already recognises significant limitations in delivering mandatory activity safely within community settings.</w:t>
      </w:r>
    </w:p>
    <w:p w14:paraId="3B160F82" w14:textId="77777777" w:rsidR="0047278F" w:rsidRDefault="0047278F" w:rsidP="0047278F">
      <w:pPr>
        <w:jc w:val="both"/>
        <w:rPr>
          <w:b/>
          <w:bCs/>
          <w:sz w:val="24"/>
          <w:szCs w:val="24"/>
        </w:rPr>
      </w:pPr>
    </w:p>
    <w:p w14:paraId="43984082" w14:textId="16A10A55" w:rsidR="0047278F" w:rsidRPr="0047278F" w:rsidRDefault="0047278F" w:rsidP="0047278F">
      <w:pPr>
        <w:jc w:val="both"/>
        <w:rPr>
          <w:b/>
          <w:bCs/>
          <w:sz w:val="24"/>
          <w:szCs w:val="24"/>
        </w:rPr>
      </w:pPr>
      <w:r w:rsidRPr="0047278F">
        <w:rPr>
          <w:b/>
          <w:bCs/>
          <w:sz w:val="24"/>
          <w:szCs w:val="24"/>
        </w:rPr>
        <w:t>Additional Pressures on Jobcentre Staff</w:t>
      </w:r>
    </w:p>
    <w:p w14:paraId="7C113787" w14:textId="11CE2743" w:rsidR="0047278F" w:rsidRPr="0047278F" w:rsidRDefault="0047278F" w:rsidP="0047278F">
      <w:pPr>
        <w:jc w:val="both"/>
        <w:rPr>
          <w:sz w:val="24"/>
          <w:szCs w:val="24"/>
        </w:rPr>
      </w:pPr>
      <w:r w:rsidRPr="0047278F">
        <w:rPr>
          <w:sz w:val="24"/>
          <w:szCs w:val="24"/>
        </w:rPr>
        <w:t>PCS is particularly concerned about the operational consequences for Jobcentre Work Coaches and support staff.</w:t>
      </w:r>
      <w:r>
        <w:rPr>
          <w:sz w:val="24"/>
          <w:szCs w:val="24"/>
        </w:rPr>
        <w:t xml:space="preserve"> </w:t>
      </w:r>
      <w:r w:rsidRPr="0047278F">
        <w:rPr>
          <w:sz w:val="24"/>
          <w:szCs w:val="24"/>
        </w:rPr>
        <w:t>Although DWP states that Decision Making and compliance activity will remain with the claimant's home Jobcentre, this does not remove the work. Instead, it creates an additional layer of administration and hand-offs between locations.</w:t>
      </w:r>
    </w:p>
    <w:p w14:paraId="1CC4E1D4" w14:textId="77777777" w:rsidR="0047278F" w:rsidRDefault="0047278F" w:rsidP="0047278F">
      <w:pPr>
        <w:jc w:val="both"/>
        <w:rPr>
          <w:sz w:val="24"/>
          <w:szCs w:val="24"/>
        </w:rPr>
      </w:pPr>
    </w:p>
    <w:p w14:paraId="3B8C3BF1" w14:textId="2CC50105" w:rsidR="0047278F" w:rsidRDefault="0047278F" w:rsidP="0047278F">
      <w:pPr>
        <w:jc w:val="both"/>
        <w:rPr>
          <w:sz w:val="24"/>
          <w:szCs w:val="24"/>
        </w:rPr>
      </w:pPr>
      <w:r w:rsidRPr="0047278F">
        <w:rPr>
          <w:sz w:val="24"/>
          <w:szCs w:val="24"/>
        </w:rPr>
        <w:t>Where claimants fail to attend outreach appointments:</w:t>
      </w:r>
    </w:p>
    <w:p w14:paraId="6575412C" w14:textId="77777777" w:rsidR="0047278F" w:rsidRPr="0047278F" w:rsidRDefault="0047278F" w:rsidP="0047278F">
      <w:pPr>
        <w:jc w:val="both"/>
        <w:rPr>
          <w:sz w:val="24"/>
          <w:szCs w:val="24"/>
        </w:rPr>
      </w:pPr>
    </w:p>
    <w:p w14:paraId="0DE456CF" w14:textId="77777777" w:rsidR="0047278F" w:rsidRPr="0049638A" w:rsidRDefault="0047278F" w:rsidP="0049638A">
      <w:pPr>
        <w:pStyle w:val="ListParagraph"/>
        <w:numPr>
          <w:ilvl w:val="0"/>
          <w:numId w:val="12"/>
        </w:numPr>
        <w:spacing w:after="160" w:line="259" w:lineRule="auto"/>
        <w:jc w:val="both"/>
        <w:rPr>
          <w:sz w:val="24"/>
          <w:szCs w:val="24"/>
        </w:rPr>
      </w:pPr>
      <w:r w:rsidRPr="0049638A">
        <w:rPr>
          <w:sz w:val="24"/>
          <w:szCs w:val="24"/>
        </w:rPr>
        <w:t>Claims must be transferred back to Jobcentres.</w:t>
      </w:r>
    </w:p>
    <w:p w14:paraId="0BE2F6E7" w14:textId="77777777" w:rsidR="0047278F" w:rsidRPr="0049638A" w:rsidRDefault="0047278F" w:rsidP="0049638A">
      <w:pPr>
        <w:pStyle w:val="ListParagraph"/>
        <w:numPr>
          <w:ilvl w:val="0"/>
          <w:numId w:val="12"/>
        </w:numPr>
        <w:spacing w:after="160" w:line="259" w:lineRule="auto"/>
        <w:jc w:val="both"/>
        <w:rPr>
          <w:sz w:val="24"/>
          <w:szCs w:val="24"/>
        </w:rPr>
      </w:pPr>
      <w:r w:rsidRPr="0049638A">
        <w:rPr>
          <w:sz w:val="24"/>
          <w:szCs w:val="24"/>
        </w:rPr>
        <w:t>Compliance action must be considered and progressed.</w:t>
      </w:r>
    </w:p>
    <w:p w14:paraId="1D26BC22" w14:textId="77777777" w:rsidR="0047278F" w:rsidRPr="0049638A" w:rsidRDefault="0047278F" w:rsidP="0049638A">
      <w:pPr>
        <w:pStyle w:val="ListParagraph"/>
        <w:numPr>
          <w:ilvl w:val="0"/>
          <w:numId w:val="12"/>
        </w:numPr>
        <w:spacing w:after="160" w:line="259" w:lineRule="auto"/>
        <w:jc w:val="both"/>
        <w:rPr>
          <w:sz w:val="24"/>
          <w:szCs w:val="24"/>
        </w:rPr>
      </w:pPr>
      <w:r w:rsidRPr="0049638A">
        <w:rPr>
          <w:sz w:val="24"/>
          <w:szCs w:val="24"/>
        </w:rPr>
        <w:t>Diary management becomes more complex.</w:t>
      </w:r>
    </w:p>
    <w:p w14:paraId="720C3160" w14:textId="77777777" w:rsidR="0047278F" w:rsidRPr="0049638A" w:rsidRDefault="0047278F" w:rsidP="0049638A">
      <w:pPr>
        <w:pStyle w:val="ListParagraph"/>
        <w:numPr>
          <w:ilvl w:val="0"/>
          <w:numId w:val="12"/>
        </w:numPr>
        <w:spacing w:after="160" w:line="259" w:lineRule="auto"/>
        <w:jc w:val="both"/>
        <w:rPr>
          <w:sz w:val="24"/>
          <w:szCs w:val="24"/>
        </w:rPr>
      </w:pPr>
      <w:r w:rsidRPr="0049638A">
        <w:rPr>
          <w:sz w:val="24"/>
          <w:szCs w:val="24"/>
        </w:rPr>
        <w:t>Additional administrative burden falls on Jobcentre staff.</w:t>
      </w:r>
    </w:p>
    <w:p w14:paraId="58CF2596" w14:textId="12B56547" w:rsidR="0047278F" w:rsidRPr="0047278F" w:rsidRDefault="0047278F" w:rsidP="0047278F">
      <w:pPr>
        <w:jc w:val="both"/>
        <w:rPr>
          <w:sz w:val="24"/>
          <w:szCs w:val="24"/>
        </w:rPr>
      </w:pPr>
      <w:r w:rsidRPr="0047278F">
        <w:rPr>
          <w:sz w:val="24"/>
          <w:szCs w:val="24"/>
        </w:rPr>
        <w:t>PCS believes this simply shifts work elsewhere in the system rather than reducing it.  PCS has already made is clear that outreach activity increases workload with the Jobcentres, increased caseload work with fewer staff.  This leads to increased stress on staff and ultimately claimant outcomes. PCS have made it clear to DWP that the JCFRA must be reviewed to consider any outreach activity, which has been agreed.</w:t>
      </w:r>
    </w:p>
    <w:p w14:paraId="6036F3B6" w14:textId="77777777" w:rsidR="0047278F" w:rsidRDefault="0047278F" w:rsidP="0047278F">
      <w:pPr>
        <w:jc w:val="both"/>
        <w:rPr>
          <w:b/>
          <w:bCs/>
          <w:sz w:val="24"/>
          <w:szCs w:val="24"/>
        </w:rPr>
      </w:pPr>
    </w:p>
    <w:p w14:paraId="1DE1D31F" w14:textId="53FB068B" w:rsidR="0047278F" w:rsidRPr="0047278F" w:rsidRDefault="0047278F" w:rsidP="0047278F">
      <w:pPr>
        <w:jc w:val="both"/>
        <w:rPr>
          <w:b/>
          <w:bCs/>
          <w:sz w:val="24"/>
          <w:szCs w:val="24"/>
        </w:rPr>
      </w:pPr>
      <w:r w:rsidRPr="0047278F">
        <w:rPr>
          <w:b/>
          <w:bCs/>
          <w:sz w:val="24"/>
          <w:szCs w:val="24"/>
        </w:rPr>
        <w:t>The Risk of Future Expansion</w:t>
      </w:r>
    </w:p>
    <w:p w14:paraId="20CF597F" w14:textId="598E1848" w:rsidR="0047278F" w:rsidRPr="0047278F" w:rsidRDefault="0047278F" w:rsidP="0047278F">
      <w:pPr>
        <w:jc w:val="both"/>
        <w:rPr>
          <w:sz w:val="24"/>
          <w:szCs w:val="24"/>
        </w:rPr>
      </w:pPr>
      <w:r w:rsidRPr="0047278F">
        <w:rPr>
          <w:sz w:val="24"/>
          <w:szCs w:val="24"/>
        </w:rPr>
        <w:t>PCS is also concerned about the precedent this trial could establish.</w:t>
      </w:r>
      <w:r>
        <w:rPr>
          <w:sz w:val="24"/>
          <w:szCs w:val="24"/>
        </w:rPr>
        <w:t xml:space="preserve"> </w:t>
      </w:r>
      <w:r w:rsidRPr="0047278F">
        <w:rPr>
          <w:sz w:val="24"/>
          <w:szCs w:val="24"/>
        </w:rPr>
        <w:t>Whilst DWP describes this as a limited test, history has shown that pilots and pathfinders are frequently used to inform wider operational rollouts.</w:t>
      </w:r>
    </w:p>
    <w:p w14:paraId="198B460A" w14:textId="77777777" w:rsidR="0047278F" w:rsidRDefault="0047278F" w:rsidP="0047278F">
      <w:pPr>
        <w:jc w:val="both"/>
        <w:rPr>
          <w:sz w:val="24"/>
          <w:szCs w:val="24"/>
        </w:rPr>
      </w:pPr>
    </w:p>
    <w:p w14:paraId="4DA923A5" w14:textId="3B46788B" w:rsidR="0047278F" w:rsidRPr="0047278F" w:rsidRDefault="0047278F" w:rsidP="0047278F">
      <w:pPr>
        <w:jc w:val="both"/>
        <w:rPr>
          <w:sz w:val="24"/>
          <w:szCs w:val="24"/>
        </w:rPr>
      </w:pPr>
      <w:r w:rsidRPr="0047278F">
        <w:rPr>
          <w:sz w:val="24"/>
          <w:szCs w:val="24"/>
        </w:rPr>
        <w:t>Members should be aware that agreeing to mandatory appointments being delivered in outreach settings today could be used to justify wider deployment tomorrow, including increasing expectations on staff who may have no desire to volunteer for this type of work.</w:t>
      </w:r>
    </w:p>
    <w:p w14:paraId="6CC947DB" w14:textId="77777777" w:rsidR="0047278F" w:rsidRPr="0047278F" w:rsidRDefault="0047278F" w:rsidP="0047278F">
      <w:pPr>
        <w:jc w:val="both"/>
        <w:rPr>
          <w:sz w:val="24"/>
          <w:szCs w:val="24"/>
        </w:rPr>
      </w:pPr>
      <w:r w:rsidRPr="0047278F">
        <w:rPr>
          <w:sz w:val="24"/>
          <w:szCs w:val="24"/>
        </w:rPr>
        <w:t>PCS remains clear that the introduction of mandatory appointments into outreach environments should not become the new normal.</w:t>
      </w:r>
    </w:p>
    <w:p w14:paraId="262C9CD6" w14:textId="77777777" w:rsidR="0047278F" w:rsidRDefault="0047278F" w:rsidP="0047278F">
      <w:pPr>
        <w:jc w:val="both"/>
        <w:rPr>
          <w:b/>
          <w:bCs/>
          <w:sz w:val="24"/>
          <w:szCs w:val="24"/>
        </w:rPr>
      </w:pPr>
    </w:p>
    <w:p w14:paraId="00D69160" w14:textId="0F0AA36F" w:rsidR="0047278F" w:rsidRPr="0047278F" w:rsidRDefault="0047278F" w:rsidP="0047278F">
      <w:pPr>
        <w:jc w:val="both"/>
        <w:rPr>
          <w:b/>
          <w:bCs/>
          <w:sz w:val="24"/>
          <w:szCs w:val="24"/>
        </w:rPr>
      </w:pPr>
      <w:r w:rsidRPr="0047278F">
        <w:rPr>
          <w:b/>
          <w:bCs/>
          <w:sz w:val="24"/>
          <w:szCs w:val="24"/>
        </w:rPr>
        <w:t>Concerns About the Evaluation Process</w:t>
      </w:r>
    </w:p>
    <w:p w14:paraId="0000FB3B" w14:textId="32B12CC1" w:rsidR="0047278F" w:rsidRPr="0047278F" w:rsidRDefault="0047278F" w:rsidP="0047278F">
      <w:pPr>
        <w:jc w:val="both"/>
        <w:rPr>
          <w:sz w:val="24"/>
          <w:szCs w:val="24"/>
        </w:rPr>
      </w:pPr>
      <w:r w:rsidRPr="0047278F">
        <w:rPr>
          <w:sz w:val="24"/>
          <w:szCs w:val="24"/>
        </w:rPr>
        <w:lastRenderedPageBreak/>
        <w:t>The department states this trial will help build an evidence base for future delivery models under the "Get Britain Working" agenda.</w:t>
      </w:r>
      <w:r w:rsidR="00343155">
        <w:rPr>
          <w:sz w:val="24"/>
          <w:szCs w:val="24"/>
        </w:rPr>
        <w:t xml:space="preserve"> </w:t>
      </w:r>
      <w:r w:rsidRPr="0047278F">
        <w:rPr>
          <w:sz w:val="24"/>
          <w:szCs w:val="24"/>
        </w:rPr>
        <w:t>PCS has little confidence in the department's evaluation processes.</w:t>
      </w:r>
      <w:r w:rsidR="00343155">
        <w:rPr>
          <w:sz w:val="24"/>
          <w:szCs w:val="24"/>
        </w:rPr>
        <w:t xml:space="preserve"> </w:t>
      </w:r>
      <w:r w:rsidRPr="0047278F">
        <w:rPr>
          <w:sz w:val="24"/>
          <w:szCs w:val="24"/>
        </w:rPr>
        <w:t>We have repeatedly highlighted concerns regarding previous initiatives, including the expansion of Jobcentre vans. Despite widespread concerns about productivity, value for money and the effectiveness of the activity undertaken, the department proceeded with further investment and the acquisition of additional vans.</w:t>
      </w:r>
      <w:r w:rsidR="00343155">
        <w:rPr>
          <w:sz w:val="24"/>
          <w:szCs w:val="24"/>
        </w:rPr>
        <w:t xml:space="preserve"> </w:t>
      </w:r>
      <w:r w:rsidRPr="0047278F">
        <w:rPr>
          <w:sz w:val="24"/>
          <w:szCs w:val="24"/>
        </w:rPr>
        <w:t>Against that backdrop, PCS has serious reservations about whether this latest trial will be subject to genuinely objective evaluation.</w:t>
      </w:r>
    </w:p>
    <w:p w14:paraId="3B3C6290" w14:textId="77777777" w:rsidR="00343155" w:rsidRDefault="00343155" w:rsidP="0047278F">
      <w:pPr>
        <w:jc w:val="both"/>
        <w:rPr>
          <w:b/>
          <w:bCs/>
          <w:sz w:val="24"/>
          <w:szCs w:val="24"/>
        </w:rPr>
      </w:pPr>
    </w:p>
    <w:p w14:paraId="40B2B065" w14:textId="3FA515A6" w:rsidR="0047278F" w:rsidRPr="0047278F" w:rsidRDefault="0047278F" w:rsidP="0047278F">
      <w:pPr>
        <w:jc w:val="both"/>
        <w:rPr>
          <w:b/>
          <w:bCs/>
          <w:sz w:val="24"/>
          <w:szCs w:val="24"/>
        </w:rPr>
      </w:pPr>
      <w:r w:rsidRPr="0047278F">
        <w:rPr>
          <w:b/>
          <w:bCs/>
          <w:sz w:val="24"/>
          <w:szCs w:val="24"/>
        </w:rPr>
        <w:t>Addressing the Real Problem</w:t>
      </w:r>
    </w:p>
    <w:p w14:paraId="4BC282D5" w14:textId="34F5E6BB" w:rsidR="0047278F" w:rsidRPr="0047278F" w:rsidRDefault="0047278F" w:rsidP="0047278F">
      <w:pPr>
        <w:jc w:val="both"/>
        <w:rPr>
          <w:sz w:val="24"/>
          <w:szCs w:val="24"/>
        </w:rPr>
      </w:pPr>
      <w:r w:rsidRPr="0047278F">
        <w:rPr>
          <w:sz w:val="24"/>
          <w:szCs w:val="24"/>
        </w:rPr>
        <w:t>DWP has stated that part of the rationale for this trial is to address a perceived cultural barrier associated with Jobcentre environments.</w:t>
      </w:r>
      <w:r w:rsidR="00343155">
        <w:rPr>
          <w:sz w:val="24"/>
          <w:szCs w:val="24"/>
        </w:rPr>
        <w:t xml:space="preserve"> </w:t>
      </w:r>
      <w:r w:rsidRPr="0047278F">
        <w:rPr>
          <w:sz w:val="24"/>
          <w:szCs w:val="24"/>
        </w:rPr>
        <w:t>PCS believes the department is attempting to solve the wrong problem.</w:t>
      </w:r>
      <w:r w:rsidR="00343155">
        <w:rPr>
          <w:sz w:val="24"/>
          <w:szCs w:val="24"/>
        </w:rPr>
        <w:t xml:space="preserve"> </w:t>
      </w:r>
      <w:r w:rsidRPr="0047278F">
        <w:rPr>
          <w:sz w:val="24"/>
          <w:szCs w:val="24"/>
        </w:rPr>
        <w:t>If there are reasons why some individuals do not engage with Jobcentres, those reasons need to be properly understood and addressed. Simply moving the same mandatory activity into a different building does not</w:t>
      </w:r>
      <w:r w:rsidR="00343155" w:rsidRPr="0047278F">
        <w:rPr>
          <w:sz w:val="24"/>
          <w:szCs w:val="24"/>
        </w:rPr>
        <w:t xml:space="preserve"> resolve</w:t>
      </w:r>
      <w:r w:rsidRPr="0047278F">
        <w:rPr>
          <w:sz w:val="24"/>
          <w:szCs w:val="24"/>
        </w:rPr>
        <w:t xml:space="preserve"> the underlying issues.</w:t>
      </w:r>
      <w:r w:rsidR="00343155">
        <w:rPr>
          <w:sz w:val="24"/>
          <w:szCs w:val="24"/>
        </w:rPr>
        <w:t xml:space="preserve"> </w:t>
      </w:r>
      <w:r w:rsidRPr="0047278F">
        <w:rPr>
          <w:sz w:val="24"/>
          <w:szCs w:val="24"/>
        </w:rPr>
        <w:t>Changing the venue does not change the nature of conditionality, mandatory attendance requirements or claimant perceptions of the service.</w:t>
      </w:r>
    </w:p>
    <w:p w14:paraId="415F54BC" w14:textId="77777777" w:rsidR="00343155" w:rsidRDefault="00343155" w:rsidP="0047278F">
      <w:pPr>
        <w:jc w:val="both"/>
        <w:rPr>
          <w:sz w:val="24"/>
          <w:szCs w:val="24"/>
        </w:rPr>
      </w:pPr>
    </w:p>
    <w:p w14:paraId="0021F21C" w14:textId="58A15C50" w:rsidR="0047278F" w:rsidRPr="0047278F" w:rsidRDefault="0047278F" w:rsidP="0047278F">
      <w:pPr>
        <w:jc w:val="both"/>
        <w:rPr>
          <w:sz w:val="24"/>
          <w:szCs w:val="24"/>
        </w:rPr>
      </w:pPr>
      <w:r w:rsidRPr="0047278F">
        <w:rPr>
          <w:sz w:val="24"/>
          <w:szCs w:val="24"/>
        </w:rPr>
        <w:t>PCS believes resources would be better spent understanding and addressing the root causes of disengagement rather than investing further time, money and staffing resource into initiatives that transfer existing processes into alternative locations.</w:t>
      </w:r>
    </w:p>
    <w:p w14:paraId="4658611A" w14:textId="77777777" w:rsidR="00343155" w:rsidRDefault="00343155" w:rsidP="0047278F">
      <w:pPr>
        <w:jc w:val="both"/>
        <w:rPr>
          <w:b/>
          <w:bCs/>
          <w:sz w:val="24"/>
          <w:szCs w:val="24"/>
        </w:rPr>
      </w:pPr>
    </w:p>
    <w:p w14:paraId="3151CFA6" w14:textId="169DFF50" w:rsidR="0047278F" w:rsidRPr="0047278F" w:rsidRDefault="0047278F" w:rsidP="0047278F">
      <w:pPr>
        <w:jc w:val="both"/>
        <w:rPr>
          <w:b/>
          <w:bCs/>
          <w:sz w:val="24"/>
          <w:szCs w:val="24"/>
        </w:rPr>
      </w:pPr>
      <w:r w:rsidRPr="0047278F">
        <w:rPr>
          <w:b/>
          <w:bCs/>
          <w:sz w:val="24"/>
          <w:szCs w:val="24"/>
        </w:rPr>
        <w:t>PCS Position</w:t>
      </w:r>
    </w:p>
    <w:p w14:paraId="2A97E4FB" w14:textId="77777777" w:rsidR="0047278F" w:rsidRPr="0047278F" w:rsidRDefault="0047278F" w:rsidP="0047278F">
      <w:pPr>
        <w:jc w:val="both"/>
        <w:rPr>
          <w:sz w:val="24"/>
          <w:szCs w:val="24"/>
        </w:rPr>
      </w:pPr>
      <w:r w:rsidRPr="0047278F">
        <w:rPr>
          <w:sz w:val="24"/>
          <w:szCs w:val="24"/>
        </w:rPr>
        <w:t>PCS remains unequivocally opposed to the testing of mandatory Work Search Reviews in Community Delivery Settings.</w:t>
      </w:r>
    </w:p>
    <w:p w14:paraId="70D41138" w14:textId="77777777" w:rsidR="00343155" w:rsidRDefault="00343155" w:rsidP="0047278F">
      <w:pPr>
        <w:jc w:val="both"/>
        <w:rPr>
          <w:sz w:val="24"/>
          <w:szCs w:val="24"/>
        </w:rPr>
      </w:pPr>
    </w:p>
    <w:p w14:paraId="20383299" w14:textId="01428AD0" w:rsidR="0047278F" w:rsidRDefault="0047278F" w:rsidP="0047278F">
      <w:pPr>
        <w:jc w:val="both"/>
        <w:rPr>
          <w:sz w:val="24"/>
          <w:szCs w:val="24"/>
        </w:rPr>
      </w:pPr>
      <w:r w:rsidRPr="0047278F">
        <w:rPr>
          <w:sz w:val="24"/>
          <w:szCs w:val="24"/>
        </w:rPr>
        <w:t>We do not believe the proposal:</w:t>
      </w:r>
    </w:p>
    <w:p w14:paraId="74ED23A5" w14:textId="77777777" w:rsidR="00343155" w:rsidRPr="0047278F" w:rsidRDefault="00343155" w:rsidP="0047278F">
      <w:pPr>
        <w:jc w:val="both"/>
        <w:rPr>
          <w:sz w:val="24"/>
          <w:szCs w:val="24"/>
        </w:rPr>
      </w:pPr>
    </w:p>
    <w:p w14:paraId="26F9E103" w14:textId="77777777" w:rsidR="0047278F" w:rsidRPr="0049638A" w:rsidRDefault="0047278F" w:rsidP="0049638A">
      <w:pPr>
        <w:pStyle w:val="ListParagraph"/>
        <w:numPr>
          <w:ilvl w:val="0"/>
          <w:numId w:val="10"/>
        </w:numPr>
        <w:spacing w:after="160" w:line="259" w:lineRule="auto"/>
        <w:jc w:val="both"/>
        <w:rPr>
          <w:sz w:val="24"/>
          <w:szCs w:val="24"/>
        </w:rPr>
      </w:pPr>
      <w:r w:rsidRPr="0049638A">
        <w:rPr>
          <w:sz w:val="24"/>
          <w:szCs w:val="24"/>
        </w:rPr>
        <w:t>Provides the same level of safety and protection available in Jobcentres.</w:t>
      </w:r>
    </w:p>
    <w:p w14:paraId="5B3A0A3A" w14:textId="77777777" w:rsidR="0047278F" w:rsidRPr="0049638A" w:rsidRDefault="0047278F" w:rsidP="0049638A">
      <w:pPr>
        <w:pStyle w:val="ListParagraph"/>
        <w:numPr>
          <w:ilvl w:val="0"/>
          <w:numId w:val="10"/>
        </w:numPr>
        <w:spacing w:after="160" w:line="259" w:lineRule="auto"/>
        <w:jc w:val="both"/>
        <w:rPr>
          <w:sz w:val="24"/>
          <w:szCs w:val="24"/>
        </w:rPr>
      </w:pPr>
      <w:r w:rsidRPr="0049638A">
        <w:rPr>
          <w:sz w:val="24"/>
          <w:szCs w:val="24"/>
        </w:rPr>
        <w:t>Adequately addresses risks to Work Coach wellbeing and security.</w:t>
      </w:r>
    </w:p>
    <w:p w14:paraId="5CA7409D" w14:textId="77777777" w:rsidR="0047278F" w:rsidRPr="0049638A" w:rsidRDefault="0047278F" w:rsidP="0049638A">
      <w:pPr>
        <w:pStyle w:val="ListParagraph"/>
        <w:numPr>
          <w:ilvl w:val="0"/>
          <w:numId w:val="10"/>
        </w:numPr>
        <w:spacing w:after="160" w:line="259" w:lineRule="auto"/>
        <w:jc w:val="both"/>
        <w:rPr>
          <w:sz w:val="24"/>
          <w:szCs w:val="24"/>
        </w:rPr>
      </w:pPr>
      <w:r w:rsidRPr="0049638A">
        <w:rPr>
          <w:sz w:val="24"/>
          <w:szCs w:val="24"/>
        </w:rPr>
        <w:t>Reduces operational pressures on Jobcentre staff.</w:t>
      </w:r>
    </w:p>
    <w:p w14:paraId="1766B64E" w14:textId="77777777" w:rsidR="0047278F" w:rsidRPr="0049638A" w:rsidRDefault="0047278F" w:rsidP="0049638A">
      <w:pPr>
        <w:pStyle w:val="ListParagraph"/>
        <w:numPr>
          <w:ilvl w:val="0"/>
          <w:numId w:val="10"/>
        </w:numPr>
        <w:spacing w:after="160" w:line="259" w:lineRule="auto"/>
        <w:jc w:val="both"/>
        <w:rPr>
          <w:sz w:val="24"/>
          <w:szCs w:val="24"/>
        </w:rPr>
      </w:pPr>
      <w:r w:rsidRPr="0049638A">
        <w:rPr>
          <w:sz w:val="24"/>
          <w:szCs w:val="24"/>
        </w:rPr>
        <w:t>Represents an effective solution to claimant engagement challenges.</w:t>
      </w:r>
    </w:p>
    <w:p w14:paraId="5A6C9E0F" w14:textId="77777777" w:rsidR="0047278F" w:rsidRPr="0049638A" w:rsidRDefault="0047278F" w:rsidP="0049638A">
      <w:pPr>
        <w:pStyle w:val="ListParagraph"/>
        <w:numPr>
          <w:ilvl w:val="0"/>
          <w:numId w:val="10"/>
        </w:numPr>
        <w:spacing w:after="160" w:line="259" w:lineRule="auto"/>
        <w:jc w:val="both"/>
        <w:rPr>
          <w:sz w:val="24"/>
          <w:szCs w:val="24"/>
        </w:rPr>
      </w:pPr>
      <w:r w:rsidRPr="0049638A">
        <w:rPr>
          <w:sz w:val="24"/>
          <w:szCs w:val="24"/>
        </w:rPr>
        <w:t>Provides sufficient reassurance that this will not become a wider permanent delivery model in future.</w:t>
      </w:r>
    </w:p>
    <w:p w14:paraId="13F8897B" w14:textId="77777777" w:rsidR="0047278F" w:rsidRDefault="0047278F" w:rsidP="0047278F">
      <w:pPr>
        <w:jc w:val="both"/>
        <w:rPr>
          <w:sz w:val="24"/>
          <w:szCs w:val="24"/>
        </w:rPr>
      </w:pPr>
      <w:r w:rsidRPr="0047278F">
        <w:rPr>
          <w:sz w:val="24"/>
          <w:szCs w:val="24"/>
        </w:rPr>
        <w:t>We will continue to challenge the department on behalf of members and scrutinise any evidence arising from this trial. The safety of our members must remain the priority and PCS will continue to oppose any change that risks undermining the protections secured for staff through years of workplace consultation and agreement.</w:t>
      </w:r>
    </w:p>
    <w:p w14:paraId="2F82C6ED" w14:textId="77777777" w:rsidR="0049638A" w:rsidRDefault="0049638A" w:rsidP="0047278F">
      <w:pPr>
        <w:jc w:val="both"/>
        <w:rPr>
          <w:sz w:val="24"/>
          <w:szCs w:val="24"/>
        </w:rPr>
      </w:pPr>
    </w:p>
    <w:p w14:paraId="6E1CD704" w14:textId="77777777" w:rsidR="0049638A" w:rsidRPr="0047278F" w:rsidRDefault="0049638A" w:rsidP="0047278F">
      <w:pPr>
        <w:jc w:val="both"/>
        <w:rPr>
          <w:sz w:val="24"/>
          <w:szCs w:val="24"/>
        </w:rPr>
      </w:pPr>
    </w:p>
    <w:p w14:paraId="26FC8690" w14:textId="77777777" w:rsidR="00343155" w:rsidRDefault="00343155" w:rsidP="0047278F">
      <w:pPr>
        <w:rPr>
          <w:b/>
          <w:bCs/>
          <w:sz w:val="24"/>
          <w:szCs w:val="24"/>
        </w:rPr>
      </w:pPr>
    </w:p>
    <w:p w14:paraId="5C8ABDD1" w14:textId="6353F575" w:rsidR="0047278F" w:rsidRDefault="0047278F" w:rsidP="0047278F">
      <w:pPr>
        <w:rPr>
          <w:b/>
          <w:bCs/>
          <w:sz w:val="24"/>
          <w:szCs w:val="24"/>
        </w:rPr>
      </w:pPr>
      <w:r>
        <w:rPr>
          <w:b/>
          <w:bCs/>
          <w:sz w:val="24"/>
          <w:szCs w:val="24"/>
        </w:rPr>
        <w:t>Jocelyn McFarlane</w:t>
      </w:r>
      <w:r>
        <w:rPr>
          <w:b/>
          <w:bCs/>
          <w:sz w:val="24"/>
          <w:szCs w:val="24"/>
        </w:rPr>
        <w:tab/>
      </w:r>
      <w:r>
        <w:rPr>
          <w:b/>
          <w:bCs/>
          <w:sz w:val="24"/>
          <w:szCs w:val="24"/>
        </w:rPr>
        <w:tab/>
      </w:r>
      <w:r>
        <w:rPr>
          <w:b/>
          <w:bCs/>
          <w:sz w:val="24"/>
          <w:szCs w:val="24"/>
        </w:rPr>
        <w:tab/>
      </w:r>
      <w:r>
        <w:rPr>
          <w:b/>
          <w:bCs/>
          <w:sz w:val="24"/>
          <w:szCs w:val="24"/>
        </w:rPr>
        <w:tab/>
      </w:r>
      <w:r>
        <w:rPr>
          <w:b/>
          <w:bCs/>
          <w:sz w:val="24"/>
          <w:szCs w:val="24"/>
        </w:rPr>
        <w:tab/>
        <w:t>Carol Revell</w:t>
      </w:r>
    </w:p>
    <w:p w14:paraId="6289D037" w14:textId="68C231DF" w:rsidR="0047278F" w:rsidRDefault="0047278F" w:rsidP="0047278F">
      <w:pPr>
        <w:rPr>
          <w:b/>
          <w:bCs/>
          <w:sz w:val="24"/>
          <w:szCs w:val="24"/>
        </w:rPr>
      </w:pPr>
      <w:r>
        <w:rPr>
          <w:b/>
          <w:bCs/>
          <w:sz w:val="24"/>
          <w:szCs w:val="24"/>
        </w:rPr>
        <w:t>Group Assistant Secretary</w:t>
      </w:r>
      <w:r>
        <w:rPr>
          <w:b/>
          <w:bCs/>
          <w:sz w:val="24"/>
          <w:szCs w:val="24"/>
        </w:rPr>
        <w:tab/>
      </w:r>
      <w:r>
        <w:rPr>
          <w:b/>
          <w:bCs/>
          <w:sz w:val="24"/>
          <w:szCs w:val="24"/>
        </w:rPr>
        <w:tab/>
      </w:r>
      <w:r>
        <w:rPr>
          <w:b/>
          <w:bCs/>
          <w:sz w:val="24"/>
          <w:szCs w:val="24"/>
        </w:rPr>
        <w:tab/>
        <w:t>Group Health and Safety Officer</w:t>
      </w:r>
    </w:p>
    <w:p w14:paraId="0B8AD264" w14:textId="77777777" w:rsidR="0047278F" w:rsidRDefault="0047278F" w:rsidP="0047278F">
      <w:pPr>
        <w:rPr>
          <w:b/>
          <w:bCs/>
          <w:sz w:val="24"/>
          <w:szCs w:val="24"/>
        </w:rPr>
      </w:pPr>
    </w:p>
    <w:p w14:paraId="4AB32BB7" w14:textId="20101ED0" w:rsidR="0047278F" w:rsidRDefault="0047278F" w:rsidP="0047278F">
      <w:pPr>
        <w:rPr>
          <w:b/>
          <w:bCs/>
          <w:sz w:val="24"/>
          <w:szCs w:val="24"/>
        </w:rPr>
      </w:pPr>
      <w:r>
        <w:rPr>
          <w:b/>
          <w:bCs/>
          <w:sz w:val="24"/>
          <w:szCs w:val="24"/>
        </w:rPr>
        <w:t>Ian Pope</w:t>
      </w:r>
    </w:p>
    <w:p w14:paraId="6B8299BD" w14:textId="2698F2EE" w:rsidR="001F2842" w:rsidRDefault="0047278F" w:rsidP="006A46B5">
      <w:r>
        <w:rPr>
          <w:b/>
          <w:bCs/>
          <w:sz w:val="24"/>
          <w:szCs w:val="24"/>
        </w:rPr>
        <w:t>Group Vice President</w:t>
      </w:r>
    </w:p>
    <w:sectPr w:rsidR="001F2842" w:rsidSect="00922A9E">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1440"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C780B" w14:textId="77777777" w:rsidR="00026EF6" w:rsidRDefault="00026EF6">
      <w:r>
        <w:separator/>
      </w:r>
    </w:p>
  </w:endnote>
  <w:endnote w:type="continuationSeparator" w:id="0">
    <w:p w14:paraId="23D184C6" w14:textId="77777777" w:rsidR="00026EF6" w:rsidRDefault="00026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topia">
    <w:altName w:val="Cambria"/>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60C09" w14:textId="489811A0" w:rsidR="0093209A" w:rsidRDefault="0093209A">
    <w:pPr>
      <w:pStyle w:val="Footer"/>
    </w:pPr>
    <w:r>
      <w:rPr>
        <w:noProof/>
      </w:rPr>
      <mc:AlternateContent>
        <mc:Choice Requires="wps">
          <w:drawing>
            <wp:anchor distT="0" distB="0" distL="0" distR="0" simplePos="0" relativeHeight="251658246" behindDoc="0" locked="0" layoutInCell="1" allowOverlap="1" wp14:anchorId="7D490886" wp14:editId="0AFE364C">
              <wp:simplePos x="0" y="0"/>
              <wp:positionH relativeFrom="page">
                <wp:align>center</wp:align>
              </wp:positionH>
              <wp:positionV relativeFrom="page">
                <wp:align>bottom</wp:align>
              </wp:positionV>
              <wp:extent cx="436880" cy="376555"/>
              <wp:effectExtent l="0" t="0" r="0" b="0"/>
              <wp:wrapNone/>
              <wp:docPr id="179398194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43AD4D95"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D490886" id="_x0000_t202" coordsize="21600,21600" o:spt="202" path="m,l,21600r21600,l21600,xe">
              <v:stroke joinstyle="miter"/>
              <v:path gradientshapeok="t" o:connecttype="rect"/>
            </v:shapetype>
            <v:shape id="Text Box 10" o:spid="_x0000_s1028" type="#_x0000_t202" style="position:absolute;left:0;text-align:left;margin-left:0;margin-top:0;width:34.4pt;height:29.65pt;z-index:251658246;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" filled="f" stroked="f">
              <v:textbox style="mso-fit-shape-to-text:t" inset="0,0,0,15pt">
                <w:txbxContent>
                  <w:p w14:paraId="43AD4D95"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AD5A0" w14:textId="77777777" w:rsidR="0093209A" w:rsidRPr="00DA12B5" w:rsidRDefault="0093209A" w:rsidP="004D3877">
    <w:pPr>
      <w:pStyle w:val="Footer"/>
      <w:tabs>
        <w:tab w:val="left" w:pos="1125"/>
      </w:tabs>
      <w:jc w:val="left"/>
      <w:rPr>
        <w:sz w:val="16"/>
        <w:szCs w:val="16"/>
      </w:rPr>
    </w:pPr>
    <w:r>
      <w:rPr>
        <w:noProof/>
      </w:rPr>
      <mc:AlternateContent>
        <mc:Choice Requires="wps">
          <w:drawing>
            <wp:anchor distT="0" distB="0" distL="0" distR="0" simplePos="0" relativeHeight="251658240" behindDoc="0" locked="0" layoutInCell="1" allowOverlap="1" wp14:anchorId="6B87A741" wp14:editId="77ADACB7">
              <wp:simplePos x="0" y="0"/>
              <wp:positionH relativeFrom="page">
                <wp:align>center</wp:align>
              </wp:positionH>
              <wp:positionV relativeFrom="page">
                <wp:align>bottom</wp:align>
              </wp:positionV>
              <wp:extent cx="436880" cy="376555"/>
              <wp:effectExtent l="0" t="0" r="0" b="0"/>
              <wp:wrapNone/>
              <wp:docPr id="14169615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398BB301"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B87A741" id="_x0000_t202" coordsize="21600,21600" o:spt="202" path="m,l,21600r21600,l21600,xe">
              <v:stroke joinstyle="miter"/>
              <v:path gradientshapeok="t" o:connecttype="rect"/>
            </v:shapetype>
            <v:shape id="Text Box 9" o:spid="_x0000_s1029" type="#_x0000_t202" style="position:absolute;margin-left:0;margin-top:0;width:34.4pt;height:29.65pt;z-index:251658240;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" filled="f" stroked="f">
              <v:textbox style="mso-fit-shape-to-text:t" inset="0,0,0,15pt">
                <w:txbxContent>
                  <w:p w14:paraId="398BB301"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6CE32" w14:textId="34A29E4D" w:rsidR="0093209A" w:rsidRDefault="0093209A">
    <w:pPr>
      <w:pStyle w:val="Footer"/>
    </w:pPr>
    <w:r>
      <w:rPr>
        <w:noProof/>
      </w:rPr>
      <mc:AlternateContent>
        <mc:Choice Requires="wps">
          <w:drawing>
            <wp:anchor distT="0" distB="0" distL="0" distR="0" simplePos="0" relativeHeight="251658250" behindDoc="0" locked="0" layoutInCell="1" allowOverlap="1" wp14:anchorId="47EB2543" wp14:editId="51B8DDF5">
              <wp:simplePos x="0" y="0"/>
              <wp:positionH relativeFrom="page">
                <wp:align>center</wp:align>
              </wp:positionH>
              <wp:positionV relativeFrom="page">
                <wp:align>bottom</wp:align>
              </wp:positionV>
              <wp:extent cx="436880" cy="376555"/>
              <wp:effectExtent l="0" t="0" r="0" b="0"/>
              <wp:wrapNone/>
              <wp:docPr id="3048491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1E872F72"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47EB2543" id="_x0000_t202" coordsize="21600,21600" o:spt="202" path="m,l,21600r21600,l21600,xe">
              <v:stroke joinstyle="miter"/>
              <v:path gradientshapeok="t" o:connecttype="rect"/>
            </v:shapetype>
            <v:shape id="Text Box 7" o:spid="_x0000_s1031" type="#_x0000_t202" style="position:absolute;left:0;text-align:left;margin-left:0;margin-top:0;width:34.4pt;height:29.65pt;z-index:251658250;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" filled="f" stroked="f">
              <v:textbox style="mso-fit-shape-to-text:t" inset="0,0,0,15pt">
                <w:txbxContent>
                  <w:p w14:paraId="1E872F72"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FBCE3" w14:textId="3EB46AA3" w:rsidR="0093209A" w:rsidRDefault="0093209A">
    <w:pPr>
      <w:pStyle w:val="Footer"/>
    </w:pPr>
    <w:r>
      <w:rPr>
        <w:noProof/>
      </w:rPr>
      <mc:AlternateContent>
        <mc:Choice Requires="wps">
          <w:drawing>
            <wp:anchor distT="0" distB="0" distL="0" distR="0" simplePos="0" relativeHeight="251658247" behindDoc="0" locked="0" layoutInCell="1" allowOverlap="1" wp14:anchorId="30B1C305" wp14:editId="206D3E01">
              <wp:simplePos x="0" y="0"/>
              <wp:positionH relativeFrom="page">
                <wp:align>center</wp:align>
              </wp:positionH>
              <wp:positionV relativeFrom="page">
                <wp:align>bottom</wp:align>
              </wp:positionV>
              <wp:extent cx="436880" cy="376555"/>
              <wp:effectExtent l="0" t="0" r="0" b="0"/>
              <wp:wrapNone/>
              <wp:docPr id="14903534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71E29828"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30B1C305" id="_x0000_t202" coordsize="21600,21600" o:spt="202" path="m,l,21600r21600,l21600,xe">
              <v:stroke joinstyle="miter"/>
              <v:path gradientshapeok="t" o:connecttype="rect"/>
            </v:shapetype>
            <v:shape id="Text Box 4" o:spid="_x0000_s1034" type="#_x0000_t202" style="position:absolute;left:0;text-align:left;margin-left:0;margin-top:0;width:34.4pt;height:29.65pt;z-index:251658247;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" filled="f" stroked="f">
              <v:textbox style="mso-fit-shape-to-text:t" inset="0,0,0,15pt">
                <w:txbxContent>
                  <w:p w14:paraId="71E29828"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3F3B6" w14:textId="692BF854" w:rsidR="0093209A" w:rsidRPr="004D3877" w:rsidRDefault="0093209A" w:rsidP="004D3877">
    <w:pPr>
      <w:pStyle w:val="Footer"/>
      <w:rPr>
        <w:sz w:val="16"/>
        <w:szCs w:val="16"/>
      </w:rPr>
    </w:pPr>
    <w:r>
      <w:rPr>
        <w:noProof/>
      </w:rPr>
      <mc:AlternateContent>
        <mc:Choice Requires="wps">
          <w:drawing>
            <wp:anchor distT="0" distB="0" distL="0" distR="0" simplePos="0" relativeHeight="251658241" behindDoc="0" locked="0" layoutInCell="1" allowOverlap="1" wp14:anchorId="3742D4FE" wp14:editId="43DF0F84">
              <wp:simplePos x="0" y="0"/>
              <wp:positionH relativeFrom="page">
                <wp:align>center</wp:align>
              </wp:positionH>
              <wp:positionV relativeFrom="page">
                <wp:align>bottom</wp:align>
              </wp:positionV>
              <wp:extent cx="436880" cy="376555"/>
              <wp:effectExtent l="0" t="0" r="0" b="0"/>
              <wp:wrapNone/>
              <wp:docPr id="11848604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5C4254B1"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3742D4FE" id="_x0000_t202" coordsize="21600,21600" o:spt="202" path="m,l,21600r21600,l21600,xe">
              <v:stroke joinstyle="miter"/>
              <v:path gradientshapeok="t" o:connecttype="rect"/>
            </v:shapetype>
            <v:shape id="Text Box 3" o:spid="_x0000_s1035" type="#_x0000_t202" style="position:absolute;left:0;text-align:left;margin-left:0;margin-top:0;width:34.4pt;height:29.65pt;z-index:251658241;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" filled="f" stroked="f">
              <v:textbox style="mso-fit-shape-to-text:t" inset="0,0,0,15pt">
                <w:txbxContent>
                  <w:p w14:paraId="5C4254B1"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r>
      <w:rPr>
        <w:sz w:val="16"/>
        <w:szCs w:val="16"/>
      </w:rPr>
      <w:t xml:space="preserve">                                          </w:t>
    </w:r>
    <w:r w:rsidRPr="00DA12B5">
      <w:rPr>
        <w:sz w:val="16"/>
        <w:szCs w:val="16"/>
      </w:rPr>
      <w:t xml:space="preserve"> </w:t>
    </w:r>
    <w:hyperlink r:id="rId1" w:history="1">
      <w:r w:rsidRPr="00FF372E">
        <w:rPr>
          <w:rStyle w:val="Hyperlink"/>
          <w:rFonts w:eastAsiaTheme="majorEastAsia"/>
          <w:sz w:val="16"/>
          <w:szCs w:val="16"/>
        </w:rPr>
        <w:t>www.pcs.org.uk/dwp</w:t>
      </w:r>
    </w:hyperlink>
    <w:r>
      <w:rPr>
        <w:sz w:val="16"/>
        <w:szCs w:val="16"/>
      </w:rPr>
      <w:t xml:space="preserve"> </w:t>
    </w:r>
    <w:r w:rsidRPr="00DA12B5">
      <w:rPr>
        <w:sz w:val="16"/>
        <w:szCs w:val="16"/>
      </w:rPr>
      <w:t xml:space="preserve">Tel:  0113 200 </w:t>
    </w:r>
    <w:proofErr w:type="gramStart"/>
    <w:r w:rsidRPr="00DA12B5">
      <w:rPr>
        <w:sz w:val="16"/>
        <w:szCs w:val="16"/>
      </w:rPr>
      <w:t>5300  Email</w:t>
    </w:r>
    <w:proofErr w:type="gramEnd"/>
    <w:r>
      <w:rPr>
        <w:sz w:val="16"/>
        <w:szCs w:val="16"/>
      </w:rPr>
      <w:t xml:space="preserve">: </w:t>
    </w:r>
    <w:hyperlink r:id="rId2" w:history="1">
      <w:r w:rsidRPr="00F62ABE">
        <w:rPr>
          <w:rStyle w:val="Hyperlink"/>
          <w:rFonts w:eastAsiaTheme="majorEastAsia"/>
          <w:sz w:val="16"/>
          <w:szCs w:val="16"/>
        </w:rPr>
        <w:t>responseteam@pcs.org.uk</w:t>
      </w:r>
    </w:hyperlink>
    <w:r>
      <w:rPr>
        <w:sz w:val="16"/>
        <w:szCs w:val="16"/>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9BF50" w14:textId="57FF6DE9" w:rsidR="0093209A" w:rsidRDefault="0093209A">
    <w:pPr>
      <w:pStyle w:val="Footer"/>
    </w:pPr>
    <w:r>
      <w:rPr>
        <w:noProof/>
      </w:rPr>
      <mc:AlternateContent>
        <mc:Choice Requires="wps">
          <w:drawing>
            <wp:anchor distT="0" distB="0" distL="0" distR="0" simplePos="0" relativeHeight="251658251" behindDoc="0" locked="0" layoutInCell="1" allowOverlap="1" wp14:anchorId="3F05C12A" wp14:editId="2BABFF10">
              <wp:simplePos x="0" y="0"/>
              <wp:positionH relativeFrom="page">
                <wp:align>center</wp:align>
              </wp:positionH>
              <wp:positionV relativeFrom="page">
                <wp:align>bottom</wp:align>
              </wp:positionV>
              <wp:extent cx="436880" cy="376555"/>
              <wp:effectExtent l="0" t="0" r="0" b="0"/>
              <wp:wrapNone/>
              <wp:docPr id="123036168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469A0C80"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3F05C12A" id="_x0000_t202" coordsize="21600,21600" o:spt="202" path="m,l,21600r21600,l21600,xe">
              <v:stroke joinstyle="miter"/>
              <v:path gradientshapeok="t" o:connecttype="rect"/>
            </v:shapetype>
            <v:shape id="Text Box 1" o:spid="_x0000_s1037" type="#_x0000_t202" style="position:absolute;left:0;text-align:left;margin-left:0;margin-top:0;width:34.4pt;height:29.65pt;z-index:251658251;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" filled="f" stroked="f">
              <v:textbox style="mso-fit-shape-to-text:t" inset="0,0,0,15pt">
                <w:txbxContent>
                  <w:p w14:paraId="469A0C80"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6EE6A" w14:textId="77777777" w:rsidR="00026EF6" w:rsidRDefault="00026EF6">
      <w:r>
        <w:separator/>
      </w:r>
    </w:p>
  </w:footnote>
  <w:footnote w:type="continuationSeparator" w:id="0">
    <w:p w14:paraId="4A91D6A9" w14:textId="77777777" w:rsidR="00026EF6" w:rsidRDefault="00026E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49B8E" w14:textId="01B38021" w:rsidR="0093209A" w:rsidRDefault="0093209A">
    <w:pPr>
      <w:pStyle w:val="Header"/>
    </w:pPr>
    <w:r>
      <w:rPr>
        <w:noProof/>
      </w:rPr>
      <mc:AlternateContent>
        <mc:Choice Requires="wps">
          <w:drawing>
            <wp:anchor distT="0" distB="0" distL="0" distR="0" simplePos="0" relativeHeight="251658242" behindDoc="0" locked="0" layoutInCell="1" allowOverlap="1" wp14:anchorId="662682D3" wp14:editId="3E4127A6">
              <wp:simplePos x="0" y="0"/>
              <wp:positionH relativeFrom="page">
                <wp:align>center</wp:align>
              </wp:positionH>
              <wp:positionV relativeFrom="page">
                <wp:align>top</wp:align>
              </wp:positionV>
              <wp:extent cx="436880" cy="376555"/>
              <wp:effectExtent l="0" t="0" r="0" b="0"/>
              <wp:wrapNone/>
              <wp:docPr id="206757372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56197449" w14:textId="77777777" w:rsidR="0093209A" w:rsidRPr="00664E34" w:rsidRDefault="0093209A" w:rsidP="00664E34">
                          <w:pPr>
                            <w:rPr>
                              <w:rFonts w:ascii="Calibri" w:eastAsia="Calibri" w:hAnsi="Calibri" w:cs="Calibri"/>
                              <w:noProof/>
                              <w:color w:val="000000"/>
                              <w:sz w:val="24"/>
                              <w:szCs w:val="24"/>
                            </w:rPr>
                          </w:pPr>
                          <w:r w:rsidRPr="00664E34">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62682D3" id="_x0000_t202" coordsize="21600,21600" o:spt="202" path="m,l,21600r21600,l21600,xe">
              <v:stroke joinstyle="miter"/>
              <v:path gradientshapeok="t" o:connecttype="rect"/>
            </v:shapetype>
            <v:shape id="Text Box 12" o:spid="_x0000_s1026" type="#_x0000_t202" style="position:absolute;margin-left:0;margin-top:0;width:34.4pt;height:29.65pt;z-index:251658242;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" filled="f" stroked="f">
              <v:textbox style="mso-fit-shape-to-text:t" inset="0,15pt,0,0">
                <w:txbxContent>
                  <w:p w14:paraId="56197449" w14:textId="77777777" w:rsidR="0093209A" w:rsidRPr="00664E34" w:rsidRDefault="0093209A" w:rsidP="00664E34">
                    <w:pPr>
                      <w:rPr>
                        <w:rFonts w:ascii="Calibri" w:eastAsia="Calibri" w:hAnsi="Calibri" w:cs="Calibri"/>
                        <w:noProof/>
                        <w:color w:val="000000"/>
                        <w:sz w:val="24"/>
                        <w:szCs w:val="24"/>
                      </w:rPr>
                    </w:pPr>
                    <w:r w:rsidRPr="00664E34">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2090B" w14:textId="74F11AD2" w:rsidR="0093209A" w:rsidRDefault="0093209A">
    <w:pPr>
      <w:pStyle w:val="Header"/>
    </w:pPr>
    <w:r>
      <w:rPr>
        <w:noProof/>
      </w:rPr>
      <mc:AlternateContent>
        <mc:Choice Requires="wps">
          <w:drawing>
            <wp:anchor distT="0" distB="0" distL="0" distR="0" simplePos="0" relativeHeight="251658244" behindDoc="0" locked="0" layoutInCell="1" allowOverlap="1" wp14:anchorId="6C2E10A5" wp14:editId="1F4B9DB4">
              <wp:simplePos x="0" y="0"/>
              <wp:positionH relativeFrom="page">
                <wp:align>center</wp:align>
              </wp:positionH>
              <wp:positionV relativeFrom="page">
                <wp:align>top</wp:align>
              </wp:positionV>
              <wp:extent cx="436880" cy="376555"/>
              <wp:effectExtent l="0" t="0" r="0" b="0"/>
              <wp:wrapNone/>
              <wp:docPr id="32788799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3427948B"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C2E10A5" id="_x0000_t202" coordsize="21600,21600" o:spt="202" path="m,l,21600r21600,l21600,xe">
              <v:stroke joinstyle="miter"/>
              <v:path gradientshapeok="t" o:connecttype="rect"/>
            </v:shapetype>
            <v:shape id="Text Box 11" o:spid="_x0000_s1027" type="#_x0000_t202" style="position:absolute;margin-left:0;margin-top:0;width:34.4pt;height:29.65pt;z-index:251658244;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" filled="f" stroked="f">
              <v:textbox style="mso-fit-shape-to-text:t" inset="0,15pt,0,0">
                <w:txbxContent>
                  <w:p w14:paraId="3427948B"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756E4" w14:textId="34DC2998" w:rsidR="0093209A" w:rsidRDefault="0093209A">
    <w:pPr>
      <w:pStyle w:val="Header"/>
    </w:pPr>
    <w:r>
      <w:rPr>
        <w:noProof/>
      </w:rPr>
      <mc:AlternateContent>
        <mc:Choice Requires="wps">
          <w:drawing>
            <wp:anchor distT="0" distB="0" distL="0" distR="0" simplePos="0" relativeHeight="251658248" behindDoc="0" locked="0" layoutInCell="1" allowOverlap="1" wp14:anchorId="267DA58E" wp14:editId="430A5AA2">
              <wp:simplePos x="0" y="0"/>
              <wp:positionH relativeFrom="page">
                <wp:align>center</wp:align>
              </wp:positionH>
              <wp:positionV relativeFrom="page">
                <wp:align>top</wp:align>
              </wp:positionV>
              <wp:extent cx="436880" cy="376555"/>
              <wp:effectExtent l="0" t="0" r="0" b="0"/>
              <wp:wrapNone/>
              <wp:docPr id="14203886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3B0A2822"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67DA58E" id="_x0000_t202" coordsize="21600,21600" o:spt="202" path="m,l,21600r21600,l21600,xe">
              <v:stroke joinstyle="miter"/>
              <v:path gradientshapeok="t" o:connecttype="rect"/>
            </v:shapetype>
            <v:shape id="Text Box 8" o:spid="_x0000_s1030" type="#_x0000_t202" style="position:absolute;margin-left:0;margin-top:0;width:34.4pt;height:29.65pt;z-index:251658248;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" filled="f" stroked="f">
              <v:textbox style="mso-fit-shape-to-text:t" inset="0,15pt,0,0">
                <w:txbxContent>
                  <w:p w14:paraId="3B0A2822"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ACB01" w14:textId="0911F6C7" w:rsidR="0093209A" w:rsidRDefault="0093209A">
    <w:pPr>
      <w:pStyle w:val="Header"/>
    </w:pPr>
    <w:r>
      <w:rPr>
        <w:noProof/>
      </w:rPr>
      <mc:AlternateContent>
        <mc:Choice Requires="wps">
          <w:drawing>
            <wp:anchor distT="0" distB="0" distL="0" distR="0" simplePos="0" relativeHeight="251658243" behindDoc="0" locked="0" layoutInCell="1" allowOverlap="1" wp14:anchorId="1FB3B54A" wp14:editId="22D50D37">
              <wp:simplePos x="0" y="0"/>
              <wp:positionH relativeFrom="page">
                <wp:align>center</wp:align>
              </wp:positionH>
              <wp:positionV relativeFrom="page">
                <wp:align>top</wp:align>
              </wp:positionV>
              <wp:extent cx="436880" cy="376555"/>
              <wp:effectExtent l="0" t="0" r="0" b="0"/>
              <wp:wrapNone/>
              <wp:docPr id="11382919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4266F199" w14:textId="77777777" w:rsidR="0093209A" w:rsidRPr="00664E34" w:rsidRDefault="0093209A" w:rsidP="00664E34">
                          <w:pPr>
                            <w:rPr>
                              <w:rFonts w:ascii="Calibri" w:eastAsia="Calibri" w:hAnsi="Calibri" w:cs="Calibri"/>
                              <w:noProof/>
                              <w:color w:val="000000"/>
                              <w:sz w:val="24"/>
                              <w:szCs w:val="24"/>
                            </w:rPr>
                          </w:pPr>
                          <w:r w:rsidRPr="00664E34">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FB3B54A" id="_x0000_t202" coordsize="21600,21600" o:spt="202" path="m,l,21600r21600,l21600,xe">
              <v:stroke joinstyle="miter"/>
              <v:path gradientshapeok="t" o:connecttype="rect"/>
            </v:shapetype>
            <v:shape id="Text Box 6" o:spid="_x0000_s1032" type="#_x0000_t202" style="position:absolute;margin-left:0;margin-top:0;width:34.4pt;height:29.65pt;z-index:251658243;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" filled="f" stroked="f">
              <v:textbox style="mso-fit-shape-to-text:t" inset="0,15pt,0,0">
                <w:txbxContent>
                  <w:p w14:paraId="4266F199" w14:textId="77777777" w:rsidR="0093209A" w:rsidRPr="00664E34" w:rsidRDefault="0093209A" w:rsidP="00664E34">
                    <w:pPr>
                      <w:rPr>
                        <w:rFonts w:ascii="Calibri" w:eastAsia="Calibri" w:hAnsi="Calibri" w:cs="Calibri"/>
                        <w:noProof/>
                        <w:color w:val="000000"/>
                        <w:sz w:val="24"/>
                        <w:szCs w:val="24"/>
                      </w:rPr>
                    </w:pPr>
                    <w:r w:rsidRPr="00664E34">
                      <w:rPr>
                        <w:rFonts w:ascii="Calibri" w:eastAsia="Calibri" w:hAnsi="Calibri" w:cs="Calibri"/>
                        <w:noProof/>
                        <w:color w:val="00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0BC33" w14:textId="77777777" w:rsidR="0093209A" w:rsidRDefault="0093209A">
    <w:pPr>
      <w:pStyle w:val="Header"/>
    </w:pPr>
    <w:r>
      <w:rPr>
        <w:noProof/>
      </w:rPr>
      <mc:AlternateContent>
        <mc:Choice Requires="wps">
          <w:drawing>
            <wp:anchor distT="0" distB="0" distL="0" distR="0" simplePos="0" relativeHeight="251658245" behindDoc="0" locked="0" layoutInCell="1" allowOverlap="1" wp14:anchorId="70F0816A" wp14:editId="06C02A24">
              <wp:simplePos x="0" y="0"/>
              <wp:positionH relativeFrom="page">
                <wp:align>center</wp:align>
              </wp:positionH>
              <wp:positionV relativeFrom="page">
                <wp:align>top</wp:align>
              </wp:positionV>
              <wp:extent cx="436880" cy="376555"/>
              <wp:effectExtent l="0" t="0" r="0" b="0"/>
              <wp:wrapNone/>
              <wp:docPr id="20370311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37978E38"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0F0816A" id="_x0000_t202" coordsize="21600,21600" o:spt="202" path="m,l,21600r21600,l21600,xe">
              <v:stroke joinstyle="miter"/>
              <v:path gradientshapeok="t" o:connecttype="rect"/>
            </v:shapetype>
            <v:shape id="Text Box 5" o:spid="_x0000_s1033" type="#_x0000_t202" style="position:absolute;margin-left:0;margin-top:0;width:34.4pt;height:29.65pt;z-index:251658245;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" filled="f" stroked="f">
              <v:textbox style="mso-fit-shape-to-text:t" inset="0,15pt,0,0">
                <w:txbxContent>
                  <w:p w14:paraId="37978E38"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A78BF" w14:textId="7A62EAD0" w:rsidR="0093209A" w:rsidRDefault="0093209A">
    <w:pPr>
      <w:pStyle w:val="Header"/>
    </w:pPr>
    <w:r>
      <w:rPr>
        <w:noProof/>
      </w:rPr>
      <mc:AlternateContent>
        <mc:Choice Requires="wps">
          <w:drawing>
            <wp:anchor distT="0" distB="0" distL="0" distR="0" simplePos="0" relativeHeight="251658249" behindDoc="0" locked="0" layoutInCell="1" allowOverlap="1" wp14:anchorId="541518EF" wp14:editId="076DEE99">
              <wp:simplePos x="0" y="0"/>
              <wp:positionH relativeFrom="page">
                <wp:align>center</wp:align>
              </wp:positionH>
              <wp:positionV relativeFrom="page">
                <wp:align>top</wp:align>
              </wp:positionV>
              <wp:extent cx="436880" cy="376555"/>
              <wp:effectExtent l="0" t="0" r="0" b="0"/>
              <wp:wrapNone/>
              <wp:docPr id="7549849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338B79ED"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541518EF" id="_x0000_t202" coordsize="21600,21600" o:spt="202" path="m,l,21600r21600,l21600,xe">
              <v:stroke joinstyle="miter"/>
              <v:path gradientshapeok="t" o:connecttype="rect"/>
            </v:shapetype>
            <v:shape id="Text Box 2" o:spid="_x0000_s1036" type="#_x0000_t202" style="position:absolute;margin-left:0;margin-top:0;width:34.4pt;height:29.65pt;z-index:251658249;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" filled="f" stroked="f">
              <v:textbox style="mso-fit-shape-to-text:t" inset="0,15pt,0,0">
                <w:txbxContent>
                  <w:p w14:paraId="338B79ED"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3ECE"/>
    <w:multiLevelType w:val="hybridMultilevel"/>
    <w:tmpl w:val="704A67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CAC49AD"/>
    <w:multiLevelType w:val="hybridMultilevel"/>
    <w:tmpl w:val="7F22B9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4632C56"/>
    <w:multiLevelType w:val="hybridMultilevel"/>
    <w:tmpl w:val="596C0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892AC1"/>
    <w:multiLevelType w:val="multilevel"/>
    <w:tmpl w:val="C3DA2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7045CE"/>
    <w:multiLevelType w:val="multilevel"/>
    <w:tmpl w:val="4872AB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0724ACB"/>
    <w:multiLevelType w:val="multilevel"/>
    <w:tmpl w:val="1D523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79209B"/>
    <w:multiLevelType w:val="hybridMultilevel"/>
    <w:tmpl w:val="E78C7D2C"/>
    <w:lvl w:ilvl="0" w:tplc="08090001">
      <w:start w:val="1"/>
      <w:numFmt w:val="bullet"/>
      <w:lvlText w:val=""/>
      <w:lvlJc w:val="left"/>
      <w:pPr>
        <w:ind w:left="790" w:hanging="360"/>
      </w:pPr>
      <w:rPr>
        <w:rFonts w:ascii="Symbol" w:hAnsi="Symbol" w:hint="default"/>
      </w:rPr>
    </w:lvl>
    <w:lvl w:ilvl="1" w:tplc="08090003">
      <w:start w:val="1"/>
      <w:numFmt w:val="bullet"/>
      <w:lvlText w:val="o"/>
      <w:lvlJc w:val="left"/>
      <w:pPr>
        <w:ind w:left="1510" w:hanging="360"/>
      </w:pPr>
      <w:rPr>
        <w:rFonts w:ascii="Courier New" w:hAnsi="Courier New" w:cs="Courier New" w:hint="default"/>
      </w:rPr>
    </w:lvl>
    <w:lvl w:ilvl="2" w:tplc="08090005">
      <w:start w:val="1"/>
      <w:numFmt w:val="bullet"/>
      <w:lvlText w:val=""/>
      <w:lvlJc w:val="left"/>
      <w:pPr>
        <w:ind w:left="2230" w:hanging="360"/>
      </w:pPr>
      <w:rPr>
        <w:rFonts w:ascii="Wingdings" w:hAnsi="Wingdings" w:hint="default"/>
      </w:rPr>
    </w:lvl>
    <w:lvl w:ilvl="3" w:tplc="08090001">
      <w:start w:val="1"/>
      <w:numFmt w:val="bullet"/>
      <w:lvlText w:val=""/>
      <w:lvlJc w:val="left"/>
      <w:pPr>
        <w:ind w:left="2950" w:hanging="360"/>
      </w:pPr>
      <w:rPr>
        <w:rFonts w:ascii="Symbol" w:hAnsi="Symbol" w:hint="default"/>
      </w:rPr>
    </w:lvl>
    <w:lvl w:ilvl="4" w:tplc="08090003">
      <w:start w:val="1"/>
      <w:numFmt w:val="bullet"/>
      <w:lvlText w:val="o"/>
      <w:lvlJc w:val="left"/>
      <w:pPr>
        <w:ind w:left="3670" w:hanging="360"/>
      </w:pPr>
      <w:rPr>
        <w:rFonts w:ascii="Courier New" w:hAnsi="Courier New" w:cs="Courier New" w:hint="default"/>
      </w:rPr>
    </w:lvl>
    <w:lvl w:ilvl="5" w:tplc="08090005">
      <w:start w:val="1"/>
      <w:numFmt w:val="bullet"/>
      <w:lvlText w:val=""/>
      <w:lvlJc w:val="left"/>
      <w:pPr>
        <w:ind w:left="4390" w:hanging="360"/>
      </w:pPr>
      <w:rPr>
        <w:rFonts w:ascii="Wingdings" w:hAnsi="Wingdings" w:hint="default"/>
      </w:rPr>
    </w:lvl>
    <w:lvl w:ilvl="6" w:tplc="08090001">
      <w:start w:val="1"/>
      <w:numFmt w:val="bullet"/>
      <w:lvlText w:val=""/>
      <w:lvlJc w:val="left"/>
      <w:pPr>
        <w:ind w:left="5110" w:hanging="360"/>
      </w:pPr>
      <w:rPr>
        <w:rFonts w:ascii="Symbol" w:hAnsi="Symbol" w:hint="default"/>
      </w:rPr>
    </w:lvl>
    <w:lvl w:ilvl="7" w:tplc="08090003">
      <w:start w:val="1"/>
      <w:numFmt w:val="bullet"/>
      <w:lvlText w:val="o"/>
      <w:lvlJc w:val="left"/>
      <w:pPr>
        <w:ind w:left="5830" w:hanging="360"/>
      </w:pPr>
      <w:rPr>
        <w:rFonts w:ascii="Courier New" w:hAnsi="Courier New" w:cs="Courier New" w:hint="default"/>
      </w:rPr>
    </w:lvl>
    <w:lvl w:ilvl="8" w:tplc="08090005">
      <w:start w:val="1"/>
      <w:numFmt w:val="bullet"/>
      <w:lvlText w:val=""/>
      <w:lvlJc w:val="left"/>
      <w:pPr>
        <w:ind w:left="6550" w:hanging="360"/>
      </w:pPr>
      <w:rPr>
        <w:rFonts w:ascii="Wingdings" w:hAnsi="Wingdings" w:hint="default"/>
      </w:rPr>
    </w:lvl>
  </w:abstractNum>
  <w:abstractNum w:abstractNumId="7" w15:restartNumberingAfterBreak="0">
    <w:nsid w:val="6D272FAF"/>
    <w:multiLevelType w:val="hybridMultilevel"/>
    <w:tmpl w:val="F7703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6671ECF"/>
    <w:multiLevelType w:val="hybridMultilevel"/>
    <w:tmpl w:val="FA94977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8ED7ECD"/>
    <w:multiLevelType w:val="multilevel"/>
    <w:tmpl w:val="97808F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9365487"/>
    <w:multiLevelType w:val="hybridMultilevel"/>
    <w:tmpl w:val="107807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D031F44"/>
    <w:multiLevelType w:val="multilevel"/>
    <w:tmpl w:val="54F81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0018819">
    <w:abstractNumId w:val="4"/>
  </w:num>
  <w:num w:numId="2" w16cid:durableId="1387679048">
    <w:abstractNumId w:val="9"/>
  </w:num>
  <w:num w:numId="3" w16cid:durableId="1473328818">
    <w:abstractNumId w:val="6"/>
  </w:num>
  <w:num w:numId="4" w16cid:durableId="515190182">
    <w:abstractNumId w:val="7"/>
  </w:num>
  <w:num w:numId="5" w16cid:durableId="1447000129">
    <w:abstractNumId w:val="8"/>
  </w:num>
  <w:num w:numId="6" w16cid:durableId="2131048772">
    <w:abstractNumId w:val="2"/>
  </w:num>
  <w:num w:numId="7" w16cid:durableId="467362166">
    <w:abstractNumId w:val="5"/>
  </w:num>
  <w:num w:numId="8" w16cid:durableId="1065378034">
    <w:abstractNumId w:val="3"/>
  </w:num>
  <w:num w:numId="9" w16cid:durableId="284508582">
    <w:abstractNumId w:val="11"/>
  </w:num>
  <w:num w:numId="10" w16cid:durableId="1801654312">
    <w:abstractNumId w:val="0"/>
  </w:num>
  <w:num w:numId="11" w16cid:durableId="582377467">
    <w:abstractNumId w:val="10"/>
  </w:num>
  <w:num w:numId="12" w16cid:durableId="2592236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78F"/>
    <w:rsid w:val="000104B2"/>
    <w:rsid w:val="00026EF6"/>
    <w:rsid w:val="00033B93"/>
    <w:rsid w:val="000520B9"/>
    <w:rsid w:val="000818EA"/>
    <w:rsid w:val="00081907"/>
    <w:rsid w:val="00087B26"/>
    <w:rsid w:val="00090475"/>
    <w:rsid w:val="000913AC"/>
    <w:rsid w:val="00093B30"/>
    <w:rsid w:val="000C1709"/>
    <w:rsid w:val="000C6A4A"/>
    <w:rsid w:val="00127629"/>
    <w:rsid w:val="001353ED"/>
    <w:rsid w:val="00137FEC"/>
    <w:rsid w:val="001445FE"/>
    <w:rsid w:val="001655B9"/>
    <w:rsid w:val="00167105"/>
    <w:rsid w:val="00192BCE"/>
    <w:rsid w:val="001B59B5"/>
    <w:rsid w:val="001C593B"/>
    <w:rsid w:val="001D4F04"/>
    <w:rsid w:val="001D591B"/>
    <w:rsid w:val="001F2842"/>
    <w:rsid w:val="0020645F"/>
    <w:rsid w:val="00213A88"/>
    <w:rsid w:val="00215EA5"/>
    <w:rsid w:val="0023655A"/>
    <w:rsid w:val="00242468"/>
    <w:rsid w:val="00243BBF"/>
    <w:rsid w:val="00270920"/>
    <w:rsid w:val="00270FE0"/>
    <w:rsid w:val="00274CF5"/>
    <w:rsid w:val="00281B8F"/>
    <w:rsid w:val="002A0F57"/>
    <w:rsid w:val="002A1909"/>
    <w:rsid w:val="002A576F"/>
    <w:rsid w:val="002C1EEE"/>
    <w:rsid w:val="002C224D"/>
    <w:rsid w:val="002D28EF"/>
    <w:rsid w:val="002D416D"/>
    <w:rsid w:val="003174DF"/>
    <w:rsid w:val="003340B3"/>
    <w:rsid w:val="003415EC"/>
    <w:rsid w:val="00343155"/>
    <w:rsid w:val="00343856"/>
    <w:rsid w:val="00362A59"/>
    <w:rsid w:val="0036358E"/>
    <w:rsid w:val="00365E9C"/>
    <w:rsid w:val="003669DF"/>
    <w:rsid w:val="003723CD"/>
    <w:rsid w:val="00376636"/>
    <w:rsid w:val="003A6E39"/>
    <w:rsid w:val="003B7D5D"/>
    <w:rsid w:val="003C60E5"/>
    <w:rsid w:val="003C6266"/>
    <w:rsid w:val="003D40F9"/>
    <w:rsid w:val="003E595E"/>
    <w:rsid w:val="003F40F9"/>
    <w:rsid w:val="003F47E5"/>
    <w:rsid w:val="004020FA"/>
    <w:rsid w:val="00416C9E"/>
    <w:rsid w:val="00426DB3"/>
    <w:rsid w:val="004348B4"/>
    <w:rsid w:val="00444DA0"/>
    <w:rsid w:val="00450483"/>
    <w:rsid w:val="004524CF"/>
    <w:rsid w:val="00455DC0"/>
    <w:rsid w:val="0047266C"/>
    <w:rsid w:val="0047278F"/>
    <w:rsid w:val="00472B30"/>
    <w:rsid w:val="00473BB7"/>
    <w:rsid w:val="0048465A"/>
    <w:rsid w:val="00494EC1"/>
    <w:rsid w:val="0049638A"/>
    <w:rsid w:val="004B4B8D"/>
    <w:rsid w:val="004C2920"/>
    <w:rsid w:val="004E4866"/>
    <w:rsid w:val="004F1CB3"/>
    <w:rsid w:val="00516D1E"/>
    <w:rsid w:val="00561DDD"/>
    <w:rsid w:val="005707C7"/>
    <w:rsid w:val="005746A9"/>
    <w:rsid w:val="00587CA0"/>
    <w:rsid w:val="005A00D3"/>
    <w:rsid w:val="005B35AC"/>
    <w:rsid w:val="005B4C55"/>
    <w:rsid w:val="005F352A"/>
    <w:rsid w:val="00612CFB"/>
    <w:rsid w:val="00614564"/>
    <w:rsid w:val="00615788"/>
    <w:rsid w:val="00636FA1"/>
    <w:rsid w:val="00637707"/>
    <w:rsid w:val="00646948"/>
    <w:rsid w:val="00656E73"/>
    <w:rsid w:val="00674F02"/>
    <w:rsid w:val="00694452"/>
    <w:rsid w:val="006960BD"/>
    <w:rsid w:val="006A0CE7"/>
    <w:rsid w:val="006A46B5"/>
    <w:rsid w:val="006A4F53"/>
    <w:rsid w:val="006A578C"/>
    <w:rsid w:val="006C27F3"/>
    <w:rsid w:val="006E61CA"/>
    <w:rsid w:val="006F13EC"/>
    <w:rsid w:val="006F4B06"/>
    <w:rsid w:val="007063A7"/>
    <w:rsid w:val="00712CE5"/>
    <w:rsid w:val="00722301"/>
    <w:rsid w:val="007250E2"/>
    <w:rsid w:val="007329CC"/>
    <w:rsid w:val="00736913"/>
    <w:rsid w:val="00746278"/>
    <w:rsid w:val="00751532"/>
    <w:rsid w:val="00757186"/>
    <w:rsid w:val="00767BE0"/>
    <w:rsid w:val="00773D52"/>
    <w:rsid w:val="007904DE"/>
    <w:rsid w:val="007918C8"/>
    <w:rsid w:val="007A3BCB"/>
    <w:rsid w:val="007C57D3"/>
    <w:rsid w:val="007E3DC1"/>
    <w:rsid w:val="007E53A4"/>
    <w:rsid w:val="007F5B25"/>
    <w:rsid w:val="00807012"/>
    <w:rsid w:val="00811CEF"/>
    <w:rsid w:val="0081627F"/>
    <w:rsid w:val="00821447"/>
    <w:rsid w:val="008229A3"/>
    <w:rsid w:val="00823B02"/>
    <w:rsid w:val="0084043D"/>
    <w:rsid w:val="0084362B"/>
    <w:rsid w:val="008462EC"/>
    <w:rsid w:val="00863C21"/>
    <w:rsid w:val="008B24AA"/>
    <w:rsid w:val="008B3094"/>
    <w:rsid w:val="008C56B3"/>
    <w:rsid w:val="008E3EC0"/>
    <w:rsid w:val="008E7F4F"/>
    <w:rsid w:val="008F2E55"/>
    <w:rsid w:val="008F6463"/>
    <w:rsid w:val="00913FA2"/>
    <w:rsid w:val="00922A9E"/>
    <w:rsid w:val="009249A2"/>
    <w:rsid w:val="009253E7"/>
    <w:rsid w:val="0093209A"/>
    <w:rsid w:val="00936DD6"/>
    <w:rsid w:val="009459F3"/>
    <w:rsid w:val="00946978"/>
    <w:rsid w:val="00955F22"/>
    <w:rsid w:val="00960DC4"/>
    <w:rsid w:val="0098691F"/>
    <w:rsid w:val="009902B2"/>
    <w:rsid w:val="00990665"/>
    <w:rsid w:val="00993D2A"/>
    <w:rsid w:val="00997B73"/>
    <w:rsid w:val="009B0521"/>
    <w:rsid w:val="009E12F0"/>
    <w:rsid w:val="00A01513"/>
    <w:rsid w:val="00A0261B"/>
    <w:rsid w:val="00A05DD4"/>
    <w:rsid w:val="00A073CD"/>
    <w:rsid w:val="00A2713D"/>
    <w:rsid w:val="00A300F4"/>
    <w:rsid w:val="00A324F7"/>
    <w:rsid w:val="00A344EA"/>
    <w:rsid w:val="00A50255"/>
    <w:rsid w:val="00A52146"/>
    <w:rsid w:val="00A5589B"/>
    <w:rsid w:val="00A55C0E"/>
    <w:rsid w:val="00A74520"/>
    <w:rsid w:val="00AA4666"/>
    <w:rsid w:val="00AB3482"/>
    <w:rsid w:val="00AE01EF"/>
    <w:rsid w:val="00AF79E8"/>
    <w:rsid w:val="00B23472"/>
    <w:rsid w:val="00B32688"/>
    <w:rsid w:val="00B4774E"/>
    <w:rsid w:val="00B71F28"/>
    <w:rsid w:val="00B863FC"/>
    <w:rsid w:val="00B964FC"/>
    <w:rsid w:val="00BB06F7"/>
    <w:rsid w:val="00BB76A3"/>
    <w:rsid w:val="00BC01E2"/>
    <w:rsid w:val="00BC3A43"/>
    <w:rsid w:val="00BD6770"/>
    <w:rsid w:val="00BF7061"/>
    <w:rsid w:val="00C12B7D"/>
    <w:rsid w:val="00C157E7"/>
    <w:rsid w:val="00C17919"/>
    <w:rsid w:val="00C2382C"/>
    <w:rsid w:val="00C30FA3"/>
    <w:rsid w:val="00C44661"/>
    <w:rsid w:val="00C52AA8"/>
    <w:rsid w:val="00C70F8D"/>
    <w:rsid w:val="00C74502"/>
    <w:rsid w:val="00C800B5"/>
    <w:rsid w:val="00C85F76"/>
    <w:rsid w:val="00C875AC"/>
    <w:rsid w:val="00C90F40"/>
    <w:rsid w:val="00CA3385"/>
    <w:rsid w:val="00CC0747"/>
    <w:rsid w:val="00CC2461"/>
    <w:rsid w:val="00CC27C1"/>
    <w:rsid w:val="00CC4391"/>
    <w:rsid w:val="00CD126A"/>
    <w:rsid w:val="00CD583F"/>
    <w:rsid w:val="00D014BC"/>
    <w:rsid w:val="00D030B8"/>
    <w:rsid w:val="00D04B4A"/>
    <w:rsid w:val="00D1783A"/>
    <w:rsid w:val="00D260EB"/>
    <w:rsid w:val="00D3048E"/>
    <w:rsid w:val="00D36C4F"/>
    <w:rsid w:val="00D460D9"/>
    <w:rsid w:val="00D5291E"/>
    <w:rsid w:val="00D55434"/>
    <w:rsid w:val="00D64B14"/>
    <w:rsid w:val="00D739C5"/>
    <w:rsid w:val="00D9698A"/>
    <w:rsid w:val="00D972F3"/>
    <w:rsid w:val="00DA11BC"/>
    <w:rsid w:val="00DB1113"/>
    <w:rsid w:val="00DB7940"/>
    <w:rsid w:val="00DC3B77"/>
    <w:rsid w:val="00DC621A"/>
    <w:rsid w:val="00DE2262"/>
    <w:rsid w:val="00DE247E"/>
    <w:rsid w:val="00DE511B"/>
    <w:rsid w:val="00E3797A"/>
    <w:rsid w:val="00E44EC4"/>
    <w:rsid w:val="00E90115"/>
    <w:rsid w:val="00EA7BED"/>
    <w:rsid w:val="00EC64D4"/>
    <w:rsid w:val="00EE2822"/>
    <w:rsid w:val="00EF7ABA"/>
    <w:rsid w:val="00F163B2"/>
    <w:rsid w:val="00F17E89"/>
    <w:rsid w:val="00F37634"/>
    <w:rsid w:val="00F55622"/>
    <w:rsid w:val="00F65799"/>
    <w:rsid w:val="00F82431"/>
    <w:rsid w:val="00F827E4"/>
    <w:rsid w:val="00F834CB"/>
    <w:rsid w:val="00FA51D4"/>
    <w:rsid w:val="00FD6C17"/>
    <w:rsid w:val="00FE6018"/>
    <w:rsid w:val="00FF14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A1C53"/>
  <w15:chartTrackingRefBased/>
  <w15:docId w15:val="{76EDDF85-F5EC-431D-99AB-E6549C4E3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3AC"/>
    <w:pPr>
      <w:spacing w:after="0" w:line="240" w:lineRule="auto"/>
    </w:pPr>
    <w:rPr>
      <w:rFonts w:ascii="Arial" w:eastAsia="Times New Roman" w:hAnsi="Arial" w:cs="Times New Roman"/>
      <w:kern w:val="0"/>
    </w:rPr>
  </w:style>
  <w:style w:type="paragraph" w:styleId="Heading1">
    <w:name w:val="heading 1"/>
    <w:basedOn w:val="Normal"/>
    <w:next w:val="Normal"/>
    <w:link w:val="Heading1Char"/>
    <w:uiPriority w:val="9"/>
    <w:qFormat/>
    <w:rsid w:val="009320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20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209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209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93209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209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09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09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09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09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209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209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209A"/>
    <w:rPr>
      <w:rFonts w:eastAsiaTheme="majorEastAsia" w:cstheme="majorBidi"/>
      <w:i/>
      <w:iCs/>
      <w:color w:val="2F5496" w:themeColor="accent1" w:themeShade="BF"/>
    </w:rPr>
  </w:style>
  <w:style w:type="character" w:customStyle="1" w:styleId="Heading5Char">
    <w:name w:val="Heading 5 Char"/>
    <w:basedOn w:val="DefaultParagraphFont"/>
    <w:link w:val="Heading5"/>
    <w:rsid w:val="0093209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20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0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0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09A"/>
    <w:rPr>
      <w:rFonts w:eastAsiaTheme="majorEastAsia" w:cstheme="majorBidi"/>
      <w:color w:val="272727" w:themeColor="text1" w:themeTint="D8"/>
    </w:rPr>
  </w:style>
  <w:style w:type="paragraph" w:styleId="Title">
    <w:name w:val="Title"/>
    <w:basedOn w:val="Normal"/>
    <w:next w:val="Normal"/>
    <w:link w:val="TitleChar"/>
    <w:uiPriority w:val="10"/>
    <w:qFormat/>
    <w:rsid w:val="0093209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0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0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0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09A"/>
    <w:pPr>
      <w:spacing w:before="160"/>
      <w:jc w:val="center"/>
    </w:pPr>
    <w:rPr>
      <w:i/>
      <w:iCs/>
      <w:color w:val="404040" w:themeColor="text1" w:themeTint="BF"/>
    </w:rPr>
  </w:style>
  <w:style w:type="character" w:customStyle="1" w:styleId="QuoteChar">
    <w:name w:val="Quote Char"/>
    <w:basedOn w:val="DefaultParagraphFont"/>
    <w:link w:val="Quote"/>
    <w:uiPriority w:val="29"/>
    <w:rsid w:val="0093209A"/>
    <w:rPr>
      <w:i/>
      <w:iCs/>
      <w:color w:val="404040" w:themeColor="text1" w:themeTint="BF"/>
    </w:rPr>
  </w:style>
  <w:style w:type="paragraph" w:styleId="ListParagraph">
    <w:name w:val="List Paragraph"/>
    <w:aliases w:val="Dot pt,No Spacing1,List Paragraph Char Char Char,Indicator Text,Numbered Para 1,Bullet 1,List Paragraph1,F5 List Paragraph,Bullet Points,MAIN CONTENT,Colorful List - Accent 11,List Paragraph2,List Paragraph12,OBC Bullet,List Paragraph11,L"/>
    <w:basedOn w:val="Normal"/>
    <w:link w:val="ListParagraphChar"/>
    <w:uiPriority w:val="34"/>
    <w:qFormat/>
    <w:rsid w:val="0093209A"/>
    <w:pPr>
      <w:ind w:left="720"/>
      <w:contextualSpacing/>
    </w:pPr>
  </w:style>
  <w:style w:type="character" w:styleId="IntenseEmphasis">
    <w:name w:val="Intense Emphasis"/>
    <w:basedOn w:val="DefaultParagraphFont"/>
    <w:uiPriority w:val="21"/>
    <w:qFormat/>
    <w:rsid w:val="0093209A"/>
    <w:rPr>
      <w:i/>
      <w:iCs/>
      <w:color w:val="2F5496" w:themeColor="accent1" w:themeShade="BF"/>
    </w:rPr>
  </w:style>
  <w:style w:type="paragraph" w:styleId="IntenseQuote">
    <w:name w:val="Intense Quote"/>
    <w:basedOn w:val="Normal"/>
    <w:next w:val="Normal"/>
    <w:link w:val="IntenseQuoteChar"/>
    <w:uiPriority w:val="30"/>
    <w:qFormat/>
    <w:rsid w:val="009320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209A"/>
    <w:rPr>
      <w:i/>
      <w:iCs/>
      <w:color w:val="2F5496" w:themeColor="accent1" w:themeShade="BF"/>
    </w:rPr>
  </w:style>
  <w:style w:type="character" w:styleId="IntenseReference">
    <w:name w:val="Intense Reference"/>
    <w:basedOn w:val="DefaultParagraphFont"/>
    <w:uiPriority w:val="32"/>
    <w:qFormat/>
    <w:rsid w:val="0093209A"/>
    <w:rPr>
      <w:b/>
      <w:bCs/>
      <w:smallCaps/>
      <w:color w:val="2F5496" w:themeColor="accent1" w:themeShade="BF"/>
      <w:spacing w:val="5"/>
    </w:rPr>
  </w:style>
  <w:style w:type="paragraph" w:styleId="Footer">
    <w:name w:val="footer"/>
    <w:basedOn w:val="Normal"/>
    <w:link w:val="FooterChar"/>
    <w:rsid w:val="0093209A"/>
    <w:pPr>
      <w:tabs>
        <w:tab w:val="center" w:pos="4153"/>
        <w:tab w:val="right" w:pos="8306"/>
      </w:tabs>
      <w:jc w:val="both"/>
    </w:pPr>
    <w:rPr>
      <w:szCs w:val="24"/>
    </w:rPr>
  </w:style>
  <w:style w:type="character" w:customStyle="1" w:styleId="FooterChar">
    <w:name w:val="Footer Char"/>
    <w:basedOn w:val="DefaultParagraphFont"/>
    <w:link w:val="Footer"/>
    <w:rsid w:val="0093209A"/>
    <w:rPr>
      <w:rFonts w:ascii="Arial" w:eastAsia="Times New Roman" w:hAnsi="Arial" w:cs="Times New Roman"/>
      <w:kern w:val="0"/>
      <w:szCs w:val="24"/>
    </w:rPr>
  </w:style>
  <w:style w:type="character" w:styleId="Hyperlink">
    <w:name w:val="Hyperlink"/>
    <w:rsid w:val="0093209A"/>
    <w:rPr>
      <w:color w:val="0000FF"/>
      <w:u w:val="single"/>
    </w:rPr>
  </w:style>
  <w:style w:type="paragraph" w:styleId="NoSpacing">
    <w:name w:val="No Spacing"/>
    <w:uiPriority w:val="1"/>
    <w:qFormat/>
    <w:rsid w:val="0093209A"/>
    <w:pPr>
      <w:spacing w:after="0" w:line="240" w:lineRule="auto"/>
      <w:jc w:val="both"/>
    </w:pPr>
    <w:rPr>
      <w:rFonts w:ascii="Utopia" w:eastAsia="Calibri" w:hAnsi="Utopia" w:cs="Times New Roman"/>
      <w:kern w:val="0"/>
    </w:rPr>
  </w:style>
  <w:style w:type="paragraph" w:styleId="Header">
    <w:name w:val="header"/>
    <w:basedOn w:val="Normal"/>
    <w:link w:val="HeaderChar"/>
    <w:uiPriority w:val="99"/>
    <w:unhideWhenUsed/>
    <w:rsid w:val="0093209A"/>
    <w:pPr>
      <w:tabs>
        <w:tab w:val="center" w:pos="4513"/>
        <w:tab w:val="right" w:pos="9026"/>
      </w:tabs>
    </w:pPr>
  </w:style>
  <w:style w:type="character" w:customStyle="1" w:styleId="HeaderChar">
    <w:name w:val="Header Char"/>
    <w:basedOn w:val="DefaultParagraphFont"/>
    <w:link w:val="Header"/>
    <w:uiPriority w:val="99"/>
    <w:rsid w:val="0093209A"/>
    <w:rPr>
      <w:rFonts w:ascii="Arial" w:eastAsia="Times New Roman" w:hAnsi="Arial" w:cs="Times New Roman"/>
      <w:kern w:val="0"/>
    </w:rPr>
  </w:style>
  <w:style w:type="character" w:styleId="FollowedHyperlink">
    <w:name w:val="FollowedHyperlink"/>
    <w:basedOn w:val="DefaultParagraphFont"/>
    <w:uiPriority w:val="99"/>
    <w:semiHidden/>
    <w:unhideWhenUsed/>
    <w:rsid w:val="00A0261B"/>
    <w:rPr>
      <w:color w:val="954F72" w:themeColor="followedHyperlink"/>
      <w:u w:val="single"/>
    </w:rPr>
  </w:style>
  <w:style w:type="character" w:styleId="UnresolvedMention">
    <w:name w:val="Unresolved Mention"/>
    <w:basedOn w:val="DefaultParagraphFont"/>
    <w:uiPriority w:val="99"/>
    <w:semiHidden/>
    <w:unhideWhenUsed/>
    <w:rsid w:val="00DB1113"/>
    <w:rPr>
      <w:color w:val="605E5C"/>
      <w:shd w:val="clear" w:color="auto" w:fill="E1DFDD"/>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Colorful List - Accent 11 Char"/>
    <w:link w:val="ListParagraph"/>
    <w:uiPriority w:val="34"/>
    <w:qFormat/>
    <w:locked/>
    <w:rsid w:val="003174DF"/>
    <w:rPr>
      <w:rFonts w:ascii="Arial" w:eastAsia="Times New Roman" w:hAnsi="Arial" w:cs="Times New Roman"/>
      <w:kern w:val="0"/>
    </w:rPr>
  </w:style>
  <w:style w:type="table" w:styleId="TableGrid">
    <w:name w:val="Table Grid"/>
    <w:basedOn w:val="TableNormal"/>
    <w:uiPriority w:val="39"/>
    <w:rsid w:val="006E6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536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6.xml"/></Relationships>
</file>

<file path=word/_rels/footer5.xml.rels><?xml version="1.0" encoding="UTF-8" standalone="yes"?>
<Relationships xmlns="http://schemas.openxmlformats.org/package/2006/relationships"><Relationship Id="rId2" Type="http://schemas.openxmlformats.org/officeDocument/2006/relationships/hyperlink" Target="mailto:responseteam@pcs.org.uk" TargetMode="External"/><Relationship Id="rId1" Type="http://schemas.openxmlformats.org/officeDocument/2006/relationships/hyperlink" Target="http://www.pcs.org.uk/dw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54123808\AppData\Local\Microsoft\Windows\INetCache\Content.Outlook\0O98XND2\DWP%20Briefing%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2e60387-d47a-4893-94dc-be25f4946985" xsi:nil="true"/>
    <lcf76f155ced4ddcb4097134ff3c332f xmlns="58155597-f36b-4ff0-8554-344a2d8ff97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550AA68FD8204EB879C180A4B4012A" ma:contentTypeVersion="14" ma:contentTypeDescription="Create a new document." ma:contentTypeScope="" ma:versionID="13ec9d81ac77e708783503fbd2b85649">
  <xsd:schema xmlns:xsd="http://www.w3.org/2001/XMLSchema" xmlns:xs="http://www.w3.org/2001/XMLSchema" xmlns:p="http://schemas.microsoft.com/office/2006/metadata/properties" xmlns:ns2="58155597-f36b-4ff0-8554-344a2d8ff976" xmlns:ns3="22e60387-d47a-4893-94dc-be25f4946985" targetNamespace="http://schemas.microsoft.com/office/2006/metadata/properties" ma:root="true" ma:fieldsID="449b5e832e1d922deab131ded615e258" ns2:_="" ns3:_="">
    <xsd:import namespace="58155597-f36b-4ff0-8554-344a2d8ff976"/>
    <xsd:import namespace="22e60387-d47a-4893-94dc-be25f49469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55597-f36b-4ff0-8554-344a2d8ff9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5bd0c78-73ba-4d62-93ab-d14dc933391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e60387-d47a-4893-94dc-be25f49469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b48c433-4938-43cb-845b-326f30062437}" ma:internalName="TaxCatchAll" ma:showField="CatchAllData" ma:web="22e60387-d47a-4893-94dc-be25f494698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89C9A5-335A-499B-8BDA-654EFAA260FE}">
  <ds:schemaRefs>
    <ds:schemaRef ds:uri="http://schemas.microsoft.com/office/2006/metadata/properties"/>
    <ds:schemaRef ds:uri="http://schemas.microsoft.com/office/infopath/2007/PartnerControls"/>
    <ds:schemaRef ds:uri="22e60387-d47a-4893-94dc-be25f4946985"/>
    <ds:schemaRef ds:uri="58155597-f36b-4ff0-8554-344a2d8ff976"/>
  </ds:schemaRefs>
</ds:datastoreItem>
</file>

<file path=customXml/itemProps2.xml><?xml version="1.0" encoding="utf-8"?>
<ds:datastoreItem xmlns:ds="http://schemas.openxmlformats.org/officeDocument/2006/customXml" ds:itemID="{E6DA103F-75F7-4740-A820-16DD19CAFB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55597-f36b-4ff0-8554-344a2d8ff976"/>
    <ds:schemaRef ds:uri="22e60387-d47a-4893-94dc-be25f49469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322C3C-2CE8-4A85-A098-963DA57BD978}">
  <ds:schemaRefs>
    <ds:schemaRef ds:uri="http://schemas.microsoft.com/sharepoint/v3/contenttype/forms"/>
  </ds:schemaRefs>
</ds:datastoreItem>
</file>

<file path=docMetadata/LabelInfo.xml><?xml version="1.0" encoding="utf-8"?>
<clbl:labelList xmlns:clbl="http://schemas.microsoft.com/office/2020/mipLabelMetadata">
  <clbl:label id="{d33cb0e4-c089-41c9-b6bd-43f6f985eb83}" enabled="1" method="Privileged" siteId="{96f1f6e9-1057-4117-ac28-80cdfe86f8c3}" removed="0"/>
</clbl:labelList>
</file>

<file path=docProps/app.xml><?xml version="1.0" encoding="utf-8"?>
<Properties xmlns="http://schemas.openxmlformats.org/officeDocument/2006/extended-properties" xmlns:vt="http://schemas.openxmlformats.org/officeDocument/2006/docPropsVTypes">
  <Template>DWP Briefing template</Template>
  <TotalTime>5</TotalTime>
  <Pages>3</Pages>
  <Words>1050</Words>
  <Characters>6271</Characters>
  <Application>Microsoft Office Word</Application>
  <DocSecurity>4</DocSecurity>
  <Lines>142</Lines>
  <Paragraphs>60</Paragraphs>
  <ScaleCrop>false</ScaleCrop>
  <HeadingPairs>
    <vt:vector size="2" baseType="variant">
      <vt:variant>
        <vt:lpstr>Title</vt:lpstr>
      </vt:variant>
      <vt:variant>
        <vt:i4>1</vt:i4>
      </vt:variant>
    </vt:vector>
  </HeadingPairs>
  <TitlesOfParts>
    <vt:vector size="1" baseType="lpstr">
      <vt:lpstr/>
    </vt:vector>
  </TitlesOfParts>
  <Company>Public and Commercial Services Union</Company>
  <LinksUpToDate>false</LinksUpToDate>
  <CharactersWithSpaces>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54123808</dc:creator>
  <cp:keywords/>
  <dc:description/>
  <cp:lastModifiedBy>Mark Page</cp:lastModifiedBy>
  <cp:revision>2</cp:revision>
  <dcterms:created xsi:type="dcterms:W3CDTF">2026-08-19T10:19:00Z</dcterms:created>
  <dcterms:modified xsi:type="dcterms:W3CDTF">2026-08-19T10:19:00Z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0x010100B0550AA68FD8204EB879C180A4B4012A</vt:lpwstr>
  </property>
  <property fmtid="{D5CDD505-2E9C-101B-9397-08002B2CF9AE}" pid="3" name="ClassificationContentMarkingHeaderShapeIds">
    <vt:lpwstr>2188324,4ae0cc2d</vt:lpwstr>
  </property>
  <property fmtid="{D5CDD505-2E9C-101B-9397-08002B2CF9AE}" pid="4" name="ClassificationContentMarkingHeaderFontProps">
    <vt:lpwstr>#000000,12,Aptos</vt:lpwstr>
  </property>
  <property fmtid="{D5CDD505-2E9C-101B-9397-08002B2CF9AE}" pid="5" name="ClassificationContentMarkingHeaderText">
    <vt:lpwstr>Official</vt:lpwstr>
  </property>
  <property fmtid="{D5CDD505-2E9C-101B-9397-08002B2CF9AE}" pid="6" name="ClassificationContentMarkingFooterShapeIds">
    <vt:lpwstr>52a61ada,22c84514</vt:lpwstr>
  </property>
  <property fmtid="{D5CDD505-2E9C-101B-9397-08002B2CF9AE}" pid="7" name="ClassificationContentMarkingFooterFontProps">
    <vt:lpwstr>#000000,12,Aptos</vt:lpwstr>
  </property>
  <property fmtid="{D5CDD505-2E9C-101B-9397-08002B2CF9AE}" pid="8" name="ClassificationContentMarkingFooterText">
    <vt:lpwstr>Official</vt:lpwstr>
  </property>
  <property fmtid="{D5CDD505-2E9C-101B-9397-08002B2CF9AE}" pid="9" name="MediaServiceImageTags">
    <vt:lpwstr/>
  </property>
</Properties>
</file>